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Административное исковое заявление о признании незаконным решения об изъятии земельного участка</w:t>
      </w:r>
    </w:p>
    <w:p>
      <w:pPr>
        <w:spacing w:after="40"/>
      </w:pPr>
      <w:r>
        <w:rPr>
          <w:b/>
          <w:color w:val="676767"/>
        </w:rPr>
        <w:t>Категория: Иски  •  Статья сайта: №299</w:t>
      </w:r>
    </w:p>
    <w:p>
      <w:pPr>
        <w:spacing w:after="160"/>
      </w:pPr>
      <w:r>
        <w:rPr>
          <w:b/>
          <w:color w:val="676767"/>
          <w:sz w:val="19"/>
        </w:rPr>
        <w:t>Структура: АДМИНИСТРАТИВНЫЙ ИСК ПО КАС РФ: вводная • описательная • мотивировочная • просительная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Подаётся гражданином, когда он оспаривает законность публичного решения об изъятии: цель, полномочия органа, состав объектов или процедуру. Спор только о сумме возмещения оформляется отдельно.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районный суд [наименование; подсудность проверить по статьям 22 и 24 КАС РФ]</w:t>
      </w:r>
    </w:p>
    <w:p>
      <w:pPr>
        <w:spacing w:after="40"/>
        <w:jc w:val="left"/>
      </w:pPr>
      <w:r>
        <w:rPr>
          <w:color w:val="14213D"/>
          <w:sz w:val="20"/>
        </w:rPr>
        <w:t>Административный истец: [ФИО, дата и место рождения, адрес,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Административный ответчик: [орган, принявший решение, адрес]</w:t>
      </w:r>
    </w:p>
    <w:p>
      <w:pPr>
        <w:spacing w:after="40"/>
        <w:jc w:val="left"/>
      </w:pPr>
      <w:r>
        <w:rPr>
          <w:color w:val="14213D"/>
          <w:sz w:val="20"/>
        </w:rPr>
        <w:t>Заинтересованные лица: [организация, подавшая ходатайство; иные правообладатели; Росреестр]</w:t>
      </w:r>
    </w:p>
    <w:p>
      <w:pPr>
        <w:spacing w:after="40"/>
        <w:jc w:val="left"/>
      </w:pPr>
      <w:r>
        <w:rPr>
          <w:color w:val="14213D"/>
          <w:sz w:val="20"/>
        </w:rPr>
        <w:t>Госпошлина: [по действующей редакции статьи 333.19 НК РФ / основание льготы]</w:t>
      </w:r>
    </w:p>
    <w:p>
      <w:pPr>
        <w:pStyle w:val="Heading1"/>
      </w:pPr>
      <w:r>
        <w:t>АДМИНИСТРАТИВНОЕ ИСКОВОЕ ЗАЯВЛЕНИЕ О ПРИЗНАНИИ НЕЗАКОННЫМ РЕШЕНИЯ ОБ ИЗЪЯТИИ ЗЕМЕЛЬНОГО УЧАСТКА</w:t>
      </w:r>
    </w:p>
    <w:p>
      <w:pPr>
        <w:pStyle w:val="Heading2"/>
      </w:pPr>
      <w:r>
        <w:t>ОПИСАТЕЛЬНАЯ ЧАСТЬ</w:t>
      </w:r>
    </w:p>
    <w:p>
      <w:r>
        <w:t>Административному истцу принадлежит [земельный участок, право, доля] с кадастровым номером [номер] по адресу [адрес]. Решением [орган] от [дата] № [номер] участок и объекты на нём изымаются для [указанная цель]. Копия решения получена / о решении стало известно [дата, способ].</w:t>
      </w:r>
    </w:p>
    <w:p>
      <w:r>
        <w:t>Решение нарушает права административного истца: [невозможно пользоваться участком; начата процедура прекращения права; создаётся угроза передачи объекта]. Нарушение выражается в следующем: [орган не уполномочен; цель не предусмотрена законом или документами планирования; объекты определены неверно; нарушены требования к ходатайству, публикации или уведомлению].</w:t>
      </w:r>
    </w:p>
    <w:p>
      <w:pPr>
        <w:pStyle w:val="Heading2"/>
      </w:pPr>
      <w:r>
        <w:t>МОТИВИРОВОЧНАЯ ЧАСТЬ</w:t>
      </w:r>
    </w:p>
    <w:p>
      <w:r>
        <w:t>Решение публичного органа может быть признано незаконным, если оно не соответствует нормативному акту и нарушает права административного истца. Общий срок обращения по статье 219 КАС РФ составляет три месяца со дня, когда стало известно о нарушении; при пропуске одновременно подаётся мотивированное ходатайство о восстановлении срока.</w:t>
      </w:r>
    </w:p>
    <w:p>
      <w:r>
        <w:t>Основания и порядок изъятия определяются статьями 279–282 ГК РФ и главой VII.1 ЗК РФ. Спор о размере возмещения не доказывает сам по себе незаконность решения: для отмены решения укажите конкретный дефект цели, компетенции или процедуры.</w:t>
      </w:r>
    </w:p>
    <w:p>
      <w:pPr>
        <w:pStyle w:val="Heading2"/>
      </w:pPr>
      <w:r>
        <w:t>ПРОСИТЕЛЬНАЯ ЧАСТЬ</w:t>
      </w:r>
    </w:p>
    <w:p>
      <w:r>
        <w:t>На основании статей 4, 22, 24, 125–126, 218–220, 227 КАС РФ, статей 279–282 ГК РФ и статей 49, 56.2–56.6 ЗК РФ ПРОШУ:</w:t>
      </w:r>
    </w:p>
    <w:p>
      <w:pPr>
        <w:pStyle w:val="ListNumber"/>
        <w:numPr>
          <w:ilvl w:val="0"/>
          <w:numId w:val="10"/>
        </w:numPr>
      </w:pPr>
      <w:r>
        <w:t>Признать незаконным решение [орган] от [дата] № [номер] об изъятии [точно перечислить участок и объекты] в части, нарушающей права административного истца.</w:t>
      </w:r>
    </w:p>
    <w:p>
      <w:pPr>
        <w:pStyle w:val="ListNumber"/>
        <w:numPr>
          <w:ilvl w:val="0"/>
          <w:numId w:val="10"/>
        </w:numPr>
      </w:pPr>
      <w:r>
        <w:t>Обязать административного ответчика устранить нарушение путём [отменить решение в спорной части / повторно рассмотреть вопрос с соблюдением указанной процедуры].</w:t>
      </w:r>
    </w:p>
    <w:p>
      <w:pPr>
        <w:pStyle w:val="ListNumber"/>
        <w:numPr>
          <w:ilvl w:val="0"/>
          <w:numId w:val="10"/>
        </w:numPr>
      </w:pPr>
      <w:r>
        <w:t>Взыскать подтверждённые судебные расходы [перечень, сумма].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Если орган или организация уже предъявили гражданский иск о принудительном изъятии, способ защиты и возможность встречного требования нужно согласовать с предметом того дела. Не подавайте параллельно несовместимые требования.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подтверждение направления копий участникам;</w:t>
      </w:r>
    </w:p>
    <w:p>
      <w:pPr>
        <w:pStyle w:val="ListBullet"/>
        <w:numPr>
          <w:ilvl w:val="0"/>
          <w:numId w:val="11"/>
        </w:numPr>
      </w:pPr>
      <w:r>
        <w:t>оспариваемое решение и доказательство даты его получения;</w:t>
      </w:r>
    </w:p>
    <w:p>
      <w:pPr>
        <w:pStyle w:val="ListBullet"/>
        <w:numPr>
          <w:ilvl w:val="0"/>
          <w:numId w:val="11"/>
        </w:numPr>
      </w:pPr>
      <w:r>
        <w:t>выписка ЕГРН и документы на участок и строения;</w:t>
      </w:r>
    </w:p>
    <w:p>
      <w:pPr>
        <w:pStyle w:val="ListBullet"/>
        <w:numPr>
          <w:ilvl w:val="0"/>
          <w:numId w:val="11"/>
        </w:numPr>
      </w:pPr>
      <w:r>
        <w:t>ходатайство об изъятии, документы территориального планирования и публикации — имеющиеся;</w:t>
      </w:r>
    </w:p>
    <w:p>
      <w:pPr>
        <w:pStyle w:val="ListBullet"/>
        <w:numPr>
          <w:ilvl w:val="0"/>
          <w:numId w:val="11"/>
        </w:numPr>
      </w:pPr>
      <w:r>
        <w:t>переписка с органом;</w:t>
      </w:r>
    </w:p>
    <w:p>
      <w:pPr>
        <w:pStyle w:val="ListBullet"/>
        <w:numPr>
          <w:ilvl w:val="0"/>
          <w:numId w:val="11"/>
        </w:numPr>
      </w:pPr>
      <w:r>
        <w:t>доказательства нарушения прав;</w:t>
      </w:r>
    </w:p>
    <w:p>
      <w:pPr>
        <w:pStyle w:val="ListBullet"/>
        <w:numPr>
          <w:ilvl w:val="0"/>
          <w:numId w:val="11"/>
        </w:numPr>
      </w:pPr>
      <w:r>
        <w:t>документ о госпошлине либо льготе;</w:t>
      </w:r>
    </w:p>
    <w:p>
      <w:pPr>
        <w:pStyle w:val="ListBullet"/>
        <w:numPr>
          <w:ilvl w:val="0"/>
          <w:numId w:val="11"/>
        </w:numPr>
      </w:pPr>
      <w:r>
        <w:t>доверенность и документы представителя — при необходимости;</w:t>
      </w:r>
    </w:p>
    <w:p>
      <w:pPr>
        <w:pStyle w:val="ListBullet"/>
        <w:numPr>
          <w:ilvl w:val="0"/>
          <w:numId w:val="11"/>
        </w:numPr>
      </w:pPr>
      <w:r>
        <w:t>ходатайство о восстановлении срока и доказательства уважительности — при пропуске.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4, 22, 24, 125–126, 218–220, 227 КАС РФ; статьи 279–282 ГК РФ; статьи 49, 56.2–56.6 ЗК РФ; статья 333.19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29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№299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