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b/>
          <w:sz w:val="17"/>
        </w:rPr>
        <w:t>ЮРИСТЫ В ДЖИНСАХ • РАБОЧИЙ ОБРАЗЕЦ • СТАТЬЯ №396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953"/>
      </w:tblGrid>
      <w:tr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512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В [наименование районного суда]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Административный истец: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[Ф.И.О., дата и место рождения]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идентификатор: [СНИЛС/ИНН/паспорт]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тел.: [___], e-mail: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b/>
                <w:sz w:val="18"/>
              </w:rPr>
              <w:t>Административный ответчик: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[орган / учреждение / должностное лицо]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адрес: [___], ИНН/ОГРН при наличии: [___]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Цена иска: [___] руб. (см. расчёт ниже)</w:t>
            </w:r>
          </w:p>
          <w:p>
            <w:pPr>
              <w:spacing w:after="20"/>
            </w:pPr>
            <w:r>
              <w:rPr>
                <w:rFonts w:ascii="Arial" w:hAnsi="Arial"/>
                <w:sz w:val="18"/>
              </w:rPr>
              <w:t>Госпошлина: 3 000 руб. для физического лица за оспаривание решения/действия налогового органа по пп. 7 п. 1 ст. 333.19 НК РФ; если дополнительно заявляется самостоятельное оценимое имущественное требование, проверить госпошлину отдельно.</w:t>
            </w:r>
          </w:p>
        </w:tc>
      </w:tr>
    </w:tbl>
    <w:p/>
    <w:p>
      <w:pPr>
        <w:spacing w:after="140"/>
        <w:jc w:val="center"/>
      </w:pPr>
      <w:r>
        <w:rPr>
          <w:b/>
          <w:sz w:val="26"/>
        </w:rPr>
        <w:t>АДМИНИСТРАТИВНОЕ ИСКОВОЕ ЗАЯВЛЕНИЕ ФИЗИЧЕСКОГО ЛИЦА ОБ ОСПАРИВАНИИ РЕШЕНИЯ, ТРЕБОВАНИЯ ИЛИ ДЕЙСТВИЯ НАЛОГОВОГО ОРГАНА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56"/>
      </w:tblGrid>
      <w:tr>
        <w:tc>
          <w:tcPr>
            <w:tcW w:type="dxa" w:w="10256"/>
            <w:shd w:fill="F2F2F2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</w:rPr>
              <w:t xml:space="preserve">КАК ПОЛЬЗОВАТЬСЯ ОБРАЗЦОМ. </w:t>
            </w:r>
            <w:r>
              <w:t>Замените все данные в квадратных скобках на свои. Удалите варианты, которые к вашей ситуации не относятся. Не подавайте взаимоисключающие требования одновременно. Перед подачей обновите суммы, даты и подсудность.</w:t>
            </w:r>
          </w:p>
        </w:tc>
      </w:tr>
    </w:tbl>
    <w:p/>
    <w:p>
      <w:pPr>
        <w:pStyle w:val="Heading1"/>
      </w:pPr>
      <w:r>
        <w:t>Обстоятельства дела</w:t>
      </w:r>
    </w:p>
    <w:p>
      <w:r>
        <w:t>Я являюсь физическим лицом и не оспариваю акт, связанный с моей предпринимательской деятельностью. «___» ______ 20__ г. ИФНС России №[___] по [регион] приняла [решение/требование/действие] №[___], которым [точно указать: доначислен НДФЛ по сдаче квартиры; отказано в налоговом вычете; предъявлен уже уплаченный/не подлежащий взысканию долг; произведена иная корректировка].</w:t>
      </w:r>
    </w:p>
    <w:p>
      <w:r>
        <w:t>Оспариваемая сумма составляет: налог [___] руб., пени [___] руб., штраф [___] руб. / сумма отказанного вычета [___] руб. Решение получено мной «___» ______ 20__ г.</w:t>
      </w:r>
    </w:p>
    <w:p>
      <w:r>
        <w:t>С решением не согласен(на) по следующим конкретным основаниям: [для аренды — какие доходы, периоды, расходы/режим налогообложения и документы учтены неверно; для вычета — какие документы представлены и почему условия вычета выполнены; для долга — реквизиты платежа, дата уплаты, период, основания давности/ошибки ЕНС].</w:t>
      </w:r>
    </w:p>
    <w:p>
      <w:r>
        <w:t>До обращения в суд я подал(а) жалобу в [УФНС/вышестоящий налоговый орган] «___» ______ 20__ г. Решением №[___] от «___» ______ 20__ г. жалоба [оставлена без удовлетворения/удовлетворена частично]. Решение вышестоящего органа получено «___» ______ 20__ г. [Если решение не принято в установленный срок — указать дату истечения срока].</w:t>
      </w:r>
    </w:p>
    <w:p>
      <w:r>
        <w:t>К иску прилагается таблица, в которой по каждой оспариваемой сумме указаны налоговый период, основание начисления, позиция ИФНС, позиция истца и подтверждающий документ.</w:t>
      </w:r>
    </w:p>
    <w:p>
      <w:pPr>
        <w:pStyle w:val="Heading1"/>
      </w:pPr>
      <w:r>
        <w:t>Досудебный порядок и сроки</w:t>
      </w:r>
    </w:p>
    <w:p>
      <w:r>
        <w:t>Для налоговых споров соблюдение порядка обжалования в вышестоящий налоговый орган проверяется по ст. 138–140 НК РФ. Для имущественных требований, возникших из ненормативных актов, действий или бездействия налогового органа, предварительное обжалование предусмотрено законом.</w:t>
      </w:r>
    </w:p>
    <w:p>
      <w:r>
        <w:t>Срок судебного обращения исчисляйте с даты, когда стало известно о решении вышестоящего налогового органа, либо с истечения срока его принятия, если НК РФ связывает судебный срок с досудебным обжалованием. При пропуске приложите ходатайство о восстановлении срока.</w:t>
      </w:r>
    </w:p>
    <w:p>
      <w:pPr>
        <w:pStyle w:val="Heading1"/>
      </w:pPr>
      <w:r>
        <w:t>Правовое обоснование</w:t>
      </w:r>
    </w:p>
    <w:p>
      <w:r>
        <w:t>Административный иск должен соответствовать ст. 125, 126 и 220 КАС РФ: укажите налоговый орган, вид, номер и дату акта, нарушенные права, конкретные нормы НК РФ и точное требование.</w:t>
      </w:r>
    </w:p>
    <w:p>
      <w:r>
        <w:t>Материальные нормы зависят от темы. Перед подачей оставьте только применимый блок: [НДФЛ с аренды — указать соответствующие статьи НК РФ о доходе, базе и выбранном режиме]; [вычет — указать конкретный вид вычета и статью НК РФ]; [уплаченный/старый долг — указать нормы об исполнении обязанности, ЕНС, сроках и порядке взыскания]. Универсальная ссылка без указания конкретной налоговой нормы недостаточна.</w:t>
      </w:r>
    </w:p>
    <w:p>
      <w:pPr>
        <w:pStyle w:val="Heading1"/>
      </w:pPr>
      <w:r>
        <w:t>Расчёт цены иска</w:t>
      </w:r>
    </w:p>
    <w:p>
      <w:r>
        <w:t>В шапке укажите оспариваемые денежные суммы. Пени при необходимости пересчитайте в калькуляторе на сайте; предметом административного иска остаётся законность конкретного налогового акта/действия.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  <w:shd w:fill="E7E6E6"/>
          </w:tcPr>
          <w:p>
            <w:r>
              <w:rPr>
                <w:b/>
              </w:rPr>
              <w:t>Требование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Как рассчитать</w:t>
            </w:r>
          </w:p>
        </w:tc>
        <w:tc>
          <w:tcPr>
            <w:tcW w:type="dxa" w:w="3419"/>
            <w:shd w:fill="E7E6E6"/>
          </w:tcPr>
          <w:p>
            <w:r>
              <w:rPr>
                <w:b/>
              </w:rPr>
              <w:t>Сумма, руб.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Оспариваемая сумма налога/вычета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 решению ИФНС и собственному расчёту по периодам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Пени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Сверить с решением ИФНС; при самостоятельном расчёте использовать калькулятор на сайте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  <w:tr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Штраф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По оспариваемому решению</w:t>
            </w:r>
          </w:p>
        </w:tc>
        <w:tc>
          <w:tcPr>
            <w:tcW w:type="dxa" w:w="3419"/>
            <w:tcMar>
              <w:top w:w="90" w:type="dxa"/>
              <w:start w:w="90" w:type="dxa"/>
              <w:bottom w:w="90" w:type="dxa"/>
              <w:end w:w="90" w:type="dxa"/>
            </w:tcMar>
            <w:vAlign w:val="top"/>
          </w:tcPr>
          <w:p>
            <w:r>
              <w:t>[___]</w:t>
            </w:r>
          </w:p>
        </w:tc>
      </w:tr>
    </w:tbl>
    <w:p/>
    <w:p>
      <w:pPr>
        <w:pStyle w:val="Heading1"/>
      </w:pPr>
      <w:r>
        <w:t>На основании изложенного ПРОШУ СУД:</w:t>
      </w:r>
    </w:p>
    <w:p>
      <w:pPr>
        <w:ind w:left="170" w:hanging="170"/>
      </w:pPr>
      <w:r>
        <w:rPr>
          <w:b/>
        </w:rPr>
        <w:t xml:space="preserve">1. </w:t>
      </w:r>
      <w:r>
        <w:t>Признать незаконным [решение/требование/действие] ИФНС России №[___] по [___] №[___] от «___» ______ 20__ г. в части [точно указать суммы и эпизоды].</w:t>
      </w:r>
    </w:p>
    <w:p>
      <w:pPr>
        <w:ind w:left="170" w:hanging="170"/>
      </w:pPr>
      <w:r>
        <w:rPr>
          <w:b/>
        </w:rPr>
        <w:t xml:space="preserve">2. </w:t>
      </w:r>
      <w:r>
        <w:t>Обязать ИФНС устранить нарушение прав: [произвести корректировку ЕНС / учесть уплату / предоставить налоговый вычет / исключить неправомерное начисление / повторно рассмотреть вопрос] — оставить только соответствующий способ.</w:t>
      </w:r>
    </w:p>
    <w:p>
      <w:pPr>
        <w:ind w:left="170" w:hanging="170"/>
      </w:pPr>
      <w:r>
        <w:rPr>
          <w:b/>
        </w:rPr>
        <w:t xml:space="preserve">3. </w:t>
      </w:r>
      <w:r>
        <w:t>[Если оспаривается решение вышестоящего органа как самостоятельный предмет:] сформулировать отдельное требование только при наличии для этого основания.</w:t>
      </w:r>
    </w:p>
    <w:p>
      <w:pPr>
        <w:ind w:left="170" w:hanging="170"/>
      </w:pPr>
      <w:r>
        <w:rPr>
          <w:b/>
        </w:rPr>
        <w:t xml:space="preserve">4. </w:t>
      </w:r>
      <w:r>
        <w:t>Истребовать у административного ответчика материалы налоговой проверки/расчёта и административного обжалования, которые истцу не выданы.</w:t>
      </w:r>
    </w:p>
    <w:p>
      <w:pPr>
        <w:ind w:left="170" w:hanging="170"/>
      </w:pPr>
      <w:r>
        <w:rPr>
          <w:b/>
        </w:rPr>
        <w:t xml:space="preserve">5. </w:t>
      </w:r>
      <w:r>
        <w:t>Взыскать судебные расходы.</w:t>
      </w:r>
    </w:p>
    <w:p>
      <w:pPr>
        <w:pStyle w:val="Heading1"/>
      </w:pPr>
      <w:r>
        <w:t>Важно перед подачей</w:t>
      </w:r>
    </w:p>
    <w:p>
      <w:pPr>
        <w:ind w:left="198" w:hanging="198"/>
      </w:pPr>
      <w:r>
        <w:rPr>
          <w:b/>
        </w:rPr>
        <w:t xml:space="preserve">• </w:t>
      </w:r>
      <w:r>
        <w:t>Этот образец предназначен для физического лица вне предпринимательской деятельности. Для ИП по бизнес-спору может быть компетентен арбитражный суд.</w:t>
      </w:r>
    </w:p>
    <w:p>
      <w:pPr>
        <w:ind w:left="198" w:hanging="198"/>
      </w:pPr>
      <w:r>
        <w:rPr>
          <w:b/>
        </w:rPr>
        <w:t xml:space="preserve">• </w:t>
      </w:r>
      <w:r>
        <w:t>Не оставляйте сразу три тематические ветки 396/398/400 — выберите только свою и впишите конкретные статьи НК РФ.</w:t>
      </w:r>
    </w:p>
    <w:p>
      <w:pPr>
        <w:ind w:left="198" w:hanging="198"/>
      </w:pPr>
      <w:r>
        <w:rPr>
          <w:b/>
        </w:rPr>
        <w:t xml:space="preserve">• </w:t>
      </w:r>
      <w:r>
        <w:t>Сверьте даты жалобы и решения вышестоящего налогового органа: они влияют на допустимость и срок судебного обращения.</w:t>
      </w:r>
    </w:p>
    <w:p>
      <w:pPr>
        <w:ind w:left="198" w:hanging="198"/>
      </w:pPr>
      <w:r>
        <w:rPr>
          <w:b/>
        </w:rPr>
        <w:t xml:space="preserve">• </w:t>
      </w:r>
      <w:r>
        <w:t>Если спор только об оспаривании ненормативного акта, госпошлина определяется как за административное оспаривание; при добавлении самостоятельного имущественного требования проверьте её отдельно.</w:t>
      </w:r>
    </w:p>
    <w:p>
      <w:pPr>
        <w:pStyle w:val="Heading1"/>
      </w:pPr>
      <w:r>
        <w:t>Приложения</w:t>
      </w:r>
    </w:p>
    <w:p>
      <w:pPr>
        <w:ind w:left="170" w:hanging="170"/>
      </w:pPr>
      <w:r>
        <w:rPr>
          <w:b/>
        </w:rPr>
        <w:t xml:space="preserve">1. </w:t>
      </w:r>
      <w:r>
        <w:t>Оспариваемый акт ИФНС и доказательство даты его получения.</w:t>
      </w:r>
    </w:p>
    <w:p>
      <w:pPr>
        <w:ind w:left="170" w:hanging="170"/>
      </w:pPr>
      <w:r>
        <w:rPr>
          <w:b/>
        </w:rPr>
        <w:t xml:space="preserve">2. </w:t>
      </w:r>
      <w:r>
        <w:t>Жалоба в вышестоящий налоговый орган и решение по ней / доказательство истечения срока ответа.</w:t>
      </w:r>
    </w:p>
    <w:p>
      <w:pPr>
        <w:ind w:left="170" w:hanging="170"/>
      </w:pPr>
      <w:r>
        <w:rPr>
          <w:b/>
        </w:rPr>
        <w:t xml:space="preserve">3. </w:t>
      </w:r>
      <w:r>
        <w:t>Налоговые декларации, уведомления, расчёты — по теме спора.</w:t>
      </w:r>
    </w:p>
    <w:p>
      <w:pPr>
        <w:ind w:left="170" w:hanging="170"/>
      </w:pPr>
      <w:r>
        <w:rPr>
          <w:b/>
        </w:rPr>
        <w:t xml:space="preserve">4. </w:t>
      </w:r>
      <w:r>
        <w:t>Платёжные документы и выписка ЕНС — для спора об уплаченном долге.</w:t>
      </w:r>
    </w:p>
    <w:p>
      <w:pPr>
        <w:ind w:left="170" w:hanging="170"/>
      </w:pPr>
      <w:r>
        <w:rPr>
          <w:b/>
        </w:rPr>
        <w:t xml:space="preserve">5. </w:t>
      </w:r>
      <w:r>
        <w:t>Документы, подтверждающие право на вычет — для статьи №398.</w:t>
      </w:r>
    </w:p>
    <w:p>
      <w:pPr>
        <w:ind w:left="170" w:hanging="170"/>
      </w:pPr>
      <w:r>
        <w:rPr>
          <w:b/>
        </w:rPr>
        <w:t xml:space="preserve">6. </w:t>
      </w:r>
      <w:r>
        <w:t>Договор аренды, банковские выписки и налоговые документы — для статьи №396.</w:t>
      </w:r>
    </w:p>
    <w:p>
      <w:pPr>
        <w:ind w:left="170" w:hanging="170"/>
      </w:pPr>
      <w:r>
        <w:rPr>
          <w:b/>
        </w:rPr>
        <w:t xml:space="preserve">7. </w:t>
      </w:r>
      <w:r>
        <w:t>Расчёт оспариваемых сумм по периодам.</w:t>
      </w:r>
    </w:p>
    <w:p>
      <w:pPr>
        <w:ind w:left="170" w:hanging="170"/>
      </w:pPr>
      <w:r>
        <w:rPr>
          <w:b/>
        </w:rPr>
        <w:t xml:space="preserve">8. </w:t>
      </w:r>
      <w:r>
        <w:t>Документ об уплате госпошлины/льготе.</w:t>
      </w:r>
    </w:p>
    <w:p>
      <w:pPr>
        <w:ind w:left="170" w:hanging="170"/>
      </w:pPr>
      <w:r>
        <w:rPr>
          <w:b/>
        </w:rPr>
        <w:t xml:space="preserve">9. </w:t>
      </w:r>
      <w:r>
        <w:t>Документы о направлении копий другим участникам.</w:t>
      </w:r>
    </w:p>
    <w:p>
      <w:pPr>
        <w:ind w:left="170" w:hanging="170"/>
      </w:pPr>
      <w:r>
        <w:rPr>
          <w:b/>
        </w:rPr>
        <w:t xml:space="preserve">10. </w:t>
      </w:r>
      <w:r>
        <w:t>Доверенность представителя — при наличии.</w:t>
      </w:r>
    </w:p>
    <w:p>
      <w:r>
        <w:rPr>
          <w:b/>
        </w:rPr>
        <w:t>Дата: «___» __________ 20__ г.     Подпись: __________ / [Ф.И.О.]</w:t>
      </w:r>
    </w:p>
    <w:p>
      <w:pPr>
        <w:jc w:val="center"/>
      </w:pPr>
      <w:r>
        <w:rPr>
          <w:i/>
          <w:sz w:val="16"/>
        </w:rPr>
        <w:t>Правовая проверка структуры: ст. 125–126, 220 КАС РФ • актуализация 27.08.2026</w:t>
      </w:r>
    </w:p>
    <w:sectPr w:rsidR="00FC693F" w:rsidRPr="0006063C" w:rsidSect="00034616">
      <w:pgSz w:w="12240" w:h="15840"/>
      <w:pgMar w:top="907" w:right="85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