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№391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районного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[орган / учреждение / должностное лицо]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[___], ИНН/ОГРН при наличии: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3 000 руб. для физического лица по пп. 7 п. 1 ст. 333.19 НК РФ при оспаривании решения/действия публичного органа, если отсутствует специальная льгота.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АДМИНИСТРАТИВНОЕ ИСКОВОЕ ЗАЯВЛЕНИЕ ОБ ОСПАРИВАНИИ РЕШЕНИЯ УЧРЕЖДЕНИЯ МЕДИКО-СОЦИАЛЬНОЙ ЭКСПЕРТИЗЫ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[бюро/главное бюро] провело медико-социальную экспертизу в отношении меня и приняло решение №[___] от «___» ______ 20__ г.: [отказ в установлении инвалидности / установлена иная группа / не продлён срок / иное]. Решение получено мной «___» ______ 20__ г.</w:t>
      </w:r>
    </w:p>
    <w:p>
      <w:r>
        <w:t>С решением не согласен(на), поскольку при оценке были не учтены либо неправильно оценены следующие стойкие нарушения функций и ограничения жизнедеятельности: [перечислить конкретно]. Это подтверждается медицинскими документами: [выписки, обследования, заключения специалистов, реабилитационные документы].</w:t>
      </w:r>
    </w:p>
    <w:p>
      <w:r>
        <w:t>В ходе МСЭ, по моему мнению, допущены также процедурные нарушения: [не исследованы представленные документы / выводы не соответствуют фактическим данным / отсутствует мотивировка / иное].</w:t>
      </w:r>
    </w:p>
    <w:p>
      <w:r>
        <w:t>[Если было административное обжалование:] «___» ______ 20__ г. я обжаловал(а) решение в [главное/Федеральное бюро]. Решением №[___] от «___» ______ 20__ г. жалоба [оставлена без удовлетворения/решение изменено].</w:t>
      </w:r>
    </w:p>
    <w:p>
      <w:pPr>
        <w:pStyle w:val="Heading1"/>
      </w:pPr>
      <w:r>
        <w:t>Досудебный порядок и сроки</w:t>
      </w:r>
    </w:p>
    <w:p>
      <w:r>
        <w:t>Решение бюро может быть обжаловано в главное бюро в месячный срок со дня его получения; решение главного бюро — в Федеральное бюро также в месячный срок. Укажите, использовался ли этот путь.</w:t>
      </w:r>
    </w:p>
    <w:p>
      <w:r>
        <w:t>Для судебного оспаривания по КАС РФ по общему правилу действует трёхмесячный срок со дня, когда стало известно о нарушении права, если специальным законом не установлен иной срок. При пропуске приложите ходатайство о восстановлении срока и доказательства уважительных причин.</w:t>
      </w:r>
    </w:p>
    <w:p>
      <w:pPr>
        <w:pStyle w:val="Heading1"/>
      </w:pPr>
      <w:r>
        <w:t>Правовое обоснование</w:t>
      </w:r>
    </w:p>
    <w:p>
      <w:r>
        <w:t>Заявление должно соответствовать ст. 125, 126 и 220 КАС РФ: необходимо точно указать оспариваемое решение, орган, дату и номер, нарушенные права, нормы, которым решение не соответствует, и конкретное требование.</w:t>
      </w:r>
    </w:p>
    <w:p>
      <w:r>
        <w:t>Суд проверяет законность решения МСЭ, но не должен подменять собой медицинскую экспертную комиссию. Поэтому основной способ защиты — признание решения незаконным и возложение обязанности провести новое рассмотрение/МСЭ с учётом выводов суда.</w:t>
      </w:r>
    </w:p>
    <w:p>
      <w:r>
        <w:t>Правила признания лица инвалидом утверждены Постановлением Правительства РФ № 588.</w:t>
      </w:r>
    </w:p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решение [полное наименование бюро] №[___] от «___» ______ 20__ г. в части [точно указать].</w:t>
      </w:r>
    </w:p>
    <w:p>
      <w:pPr>
        <w:ind w:left="170" w:hanging="170"/>
      </w:pPr>
      <w:r>
        <w:rPr>
          <w:b/>
        </w:rPr>
        <w:t xml:space="preserve">2. </w:t>
      </w:r>
      <w:r>
        <w:t>Обязать [надлежащее учреждение МСЭ] повторно рассмотреть вопрос/провести медико-социальную экспертизу в отношении [Ф.И.О.] с учётом установленных судом обстоятельств и представленных медицинских документов.</w:t>
      </w:r>
    </w:p>
    <w:p>
      <w:pPr>
        <w:ind w:left="170" w:hanging="170"/>
      </w:pPr>
      <w:r>
        <w:rPr>
          <w:b/>
        </w:rPr>
        <w:t xml:space="preserve">3. </w:t>
      </w:r>
      <w:r>
        <w:t>Истребовать у административного ответчика материалы медико-социальной экспертизы, включая протокол, акт, экспертные заключения и документы, использованные при принятии решения.</w:t>
      </w:r>
    </w:p>
    <w:p>
      <w:pPr>
        <w:ind w:left="170" w:hanging="170"/>
      </w:pPr>
      <w:r>
        <w:rPr>
          <w:b/>
        </w:rPr>
        <w:t xml:space="preserve">4. </w:t>
      </w:r>
      <w:r>
        <w:t>[При необходимости:] назначить по делу судебную экспертизу после обсуждения вопроса с участниками процесса.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просите суд напрямую «установить I/II/III группу инвалидности», если для этого требуется медицинская экспертная оценка; формулируйте требование через законность решения и повторную МСЭ.</w:t>
      </w:r>
    </w:p>
    <w:p>
      <w:pPr>
        <w:ind w:left="198" w:hanging="198"/>
      </w:pPr>
      <w:r>
        <w:rPr>
          <w:b/>
        </w:rPr>
        <w:t xml:space="preserve">• </w:t>
      </w:r>
      <w:r>
        <w:t>Укажите дату получения решения — она важна для срока обращения.</w:t>
      </w:r>
    </w:p>
    <w:p>
      <w:pPr>
        <w:ind w:left="198" w:hanging="198"/>
      </w:pPr>
      <w:r>
        <w:rPr>
          <w:b/>
        </w:rPr>
        <w:t xml:space="preserve">• </w:t>
      </w:r>
      <w:r>
        <w:t>Перечислите конкретные документы и конкретные ограничения жизнедеятельности, которые, по вашему мнению, не были учтены.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Копия оспариваемого решения МСЭ.</w:t>
      </w:r>
    </w:p>
    <w:p>
      <w:pPr>
        <w:ind w:left="170" w:hanging="170"/>
      </w:pPr>
      <w:r>
        <w:rPr>
          <w:b/>
        </w:rPr>
        <w:t xml:space="preserve">2. </w:t>
      </w:r>
      <w:r>
        <w:t>Медицинские документы, на которые ссылается административный истец.</w:t>
      </w:r>
    </w:p>
    <w:p>
      <w:pPr>
        <w:ind w:left="170" w:hanging="170"/>
      </w:pPr>
      <w:r>
        <w:rPr>
          <w:b/>
        </w:rPr>
        <w:t xml:space="preserve">3. </w:t>
      </w:r>
      <w:r>
        <w:t>Заявление об обжаловании в главное/Федеральное бюро и решения по нему — если подавалось.</w:t>
      </w:r>
    </w:p>
    <w:p>
      <w:pPr>
        <w:ind w:left="170" w:hanging="170"/>
      </w:pPr>
      <w:r>
        <w:rPr>
          <w:b/>
        </w:rPr>
        <w:t xml:space="preserve">4. </w:t>
      </w:r>
      <w:r>
        <w:t>Документы о дате получения решений.</w:t>
      </w:r>
    </w:p>
    <w:p>
      <w:pPr>
        <w:ind w:left="170" w:hanging="170"/>
      </w:pPr>
      <w:r>
        <w:rPr>
          <w:b/>
        </w:rPr>
        <w:t xml:space="preserve">5. </w:t>
      </w:r>
      <w:r>
        <w:t>Документ об уплате госпошлины либо подтверждение льготы.</w:t>
      </w:r>
    </w:p>
    <w:p>
      <w:pPr>
        <w:ind w:left="170" w:hanging="170"/>
      </w:pPr>
      <w:r>
        <w:rPr>
          <w:b/>
        </w:rPr>
        <w:t xml:space="preserve">6. </w:t>
      </w:r>
      <w:r>
        <w:t>Документы о направлении копии административного иска другим участникам либо копии по правилам КАС РФ.</w:t>
      </w:r>
    </w:p>
    <w:p>
      <w:pPr>
        <w:ind w:left="170" w:hanging="170"/>
      </w:pPr>
      <w:r>
        <w:rPr>
          <w:b/>
        </w:rPr>
        <w:t xml:space="preserve">7. </w:t>
      </w:r>
      <w:r>
        <w:t>Доверенность/документ о полномочиях представителя — если имеется.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125–126, 220 КАС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