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банкротом (подано самим должником)</w:t>
      </w:r>
    </w:p>
    <w:p>
      <w:r>
        <w:t xml:space="preserve">Я, [ФИО], не способен удовлетворить требования кредиторов по денежным обязательствам и (или) исполнить обязанность по уплате обязательных платежей.</w:t>
      </w:r>
    </w:p>
    <w:p>
      <w:r>
        <w:t xml:space="preserve">Общая сумма задолженности: [сумма] руб. перед кредиторами: [банки, МФО, ЖКХ, физлица — перечень].</w:t>
      </w:r>
    </w:p>
    <w:p>
      <w:r>
        <w:t xml:space="preserve">Признаки неплатёжеспособности (п. 3 ст. 213.6 ФЗ-127): [прекращение платежей, просрочка более 1 месяца, размер долга превышает стоимость имущества].</w:t>
      </w:r>
    </w:p>
    <w:p>
      <w:r>
        <w:t xml:space="preserve">Имущество: [перечень, включая единственное жильё — оно защищено ст. 446 ГПК РФ].</w:t>
      </w:r>
    </w:p>
    <w:p>
      <w:r>
        <w:t xml:space="preserve">Доходы: [зарплата, пенсия], иждивенцы: [число].</w:t>
      </w:r>
    </w:p>
    <w:p/>
    <w:p>
      <w:r>
        <w:t xml:space="preserve">На основании изложенного, руководствуясь ст. 213.3, 213.4 ФЗ-127 «О несостоятельности (банкротстве)»,</w:t>
      </w:r>
    </w:p>
    <w:p>
      <w:r>
        <w:rPr>
          <w:b/>
          <w:bCs/>
        </w:rPr>
        <w:t xml:space="preserve">ПРОШУ:</w:t>
      </w:r>
    </w:p>
    <w:p>
      <w:r>
        <w:t xml:space="preserve">1. Признать меня банкротом.</w:t>
      </w:r>
    </w:p>
    <w:p>
      <w:r>
        <w:t xml:space="preserve">2. Ввести процедуру реализации имущества гражданина.</w:t>
      </w:r>
    </w:p>
    <w:p>
      <w:r>
        <w:t xml:space="preserve">3. Утвердить финансовым управляющим [ФИО / член СРО].</w:t>
      </w:r>
    </w:p>
    <w:p>
      <w:r>
        <w:t xml:space="preserve">4. Исключить из конкурсной массы единственное жильё и предметы первой необходимости (ст. 446 ГПК РФ).</w:t>
      </w:r>
    </w:p>
    <w:p/>
    <w:p>
      <w:r>
        <w:t xml:space="preserve">Приложения:</w:t>
      </w:r>
    </w:p>
    <w:p>
      <w:r>
        <w:t xml:space="preserve">1. список кредиторов и должников</w:t>
      </w:r>
    </w:p>
    <w:p>
      <w:r>
        <w:t xml:space="preserve">2. опись имущества</w:t>
      </w:r>
    </w:p>
    <w:p>
      <w:r>
        <w:t xml:space="preserve">3. справки о доходах</w:t>
      </w:r>
    </w:p>
    <w:p>
      <w:r>
        <w:t xml:space="preserve">4. документы о долгах (кредитные договоры, расписки)</w:t>
      </w:r>
    </w:p>
    <w:p>
      <w:r>
        <w:t xml:space="preserve">5. выписки ЕГРН, ГИБДД</w:t>
      </w:r>
    </w:p>
    <w:p>
      <w:r>
        <w:t xml:space="preserve">6. СНИЛС, ИНН, свидетельство о браке/детях</w:t>
      </w:r>
    </w:p>
    <w:p>
      <w:r>
        <w:t xml:space="preserve">7. квитанция о внесении депозита на вознаграждение управляющего</w:t>
      </w:r>
    </w:p>
    <w:p>
      <w:r>
        <w:t xml:space="preserve">8.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Банкротство физлица — ТОЛЬКО арбитражный суд (даже если все долги бытовые).</w:t>
      </w:r>
    </w:p>
    <w:p>
      <w:r>
        <w:rPr>
          <w:i/>
          <w:iCs/>
          <w:sz w:val="18"/>
          <w:szCs w:val="18"/>
        </w:rPr>
        <w:t xml:space="preserve">• Обязанность подать заявление — при долге от 500 тыс. руб. и невозможности платить; право — при любой сумме, если есть неплатёжеспособность.</w:t>
      </w:r>
    </w:p>
    <w:p>
      <w:r>
        <w:rPr>
          <w:i/>
          <w:iCs/>
          <w:sz w:val="18"/>
          <w:szCs w:val="18"/>
        </w:rPr>
        <w:t xml:space="preserve">• Депозит на вознаграждение управляющего: 25 000 руб. за процедуру.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[bankrot-mfc-zayavlenie]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2026-08-17T06:35:34.020Z</dcterms:created>
  <dcterms:modified xsi:type="dcterms:W3CDTF">2026-08-17T06:35:34.031Z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