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сделки должника недействительной (неравноценное встречное исполнение)</w:t>
      </w:r>
    </w:p>
    <w:p>
      <w:r>
        <w:t xml:space="preserve">В рамках дела № [___] о банкротстве [должник] оспаривается сделка: [договор] от «___» ________ 20__ г., по которой должник передал [имущество] за [сумма] руб., тогда как рыночная стоимость составляла [сумма] руб.</w:t>
      </w:r>
    </w:p>
    <w:p>
      <w:r>
        <w:t xml:space="preserve">Сделка совершена на заведомо невыгодных для должника условиях: [описание — продажа квартиры по 30% рынка, обмен дорогого авто на дешёвое с доплатой в пользу покупателя].</w:t>
      </w:r>
    </w:p>
    <w:p>
      <w:r>
        <w:t xml:space="preserve">Контрагент знал (должен был знать) о невыгодности сделки для должника.</w:t>
      </w:r>
    </w:p>
    <w:p>
      <w:r>
        <w:t xml:space="preserve">Согласно п. 2 ст. 61.2 ФЗ-127, такая сделка может быть признана недействительной в течение 3 лет с момента её совершения (или с момента, когда управляющий узнал о ней).</w:t>
      </w:r>
    </w:p>
    <w:p/>
    <w:p>
      <w:r>
        <w:t xml:space="preserve">На основании изложенного, руководствуясь п. 2 ст. 61.2 ФЗ-127,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сделку: [описание] от «___» ________ 20__ г.</w:t>
      </w:r>
    </w:p>
    <w:p>
      <w:r>
        <w:t xml:space="preserve">2. Применить последствия недействительности: возвратить [имущество] в конкурсную массу.</w:t>
      </w:r>
    </w:p>
    <w:p>
      <w:r>
        <w:t xml:space="preserve">3. Взыскать с контрагента доходы, полученные от использования имущества.</w:t>
      </w:r>
    </w:p>
    <w:p/>
    <w:p>
      <w:r>
        <w:t xml:space="preserve">Приложения:</w:t>
      </w:r>
    </w:p>
    <w:p>
      <w:r>
        <w:t xml:space="preserve">1. копия оспариваемой сделки</w:t>
      </w:r>
    </w:p>
    <w:p>
      <w:r>
        <w:t xml:space="preserve">2. отчёт об оценке рыночной стоимости</w:t>
      </w:r>
    </w:p>
    <w:p>
      <w:r>
        <w:t xml:space="preserve">3. доказательства знания контрагента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до 3 лет с момента совершения (п. 2 ст. 61.2 ФЗ-127).</w:t>
      </w:r>
    </w:p>
    <w:p>
      <w:r>
        <w:rPr>
          <w:i/>
          <w:iCs/>
          <w:sz w:val="18"/>
          <w:szCs w:val="18"/>
        </w:rPr>
        <w:t xml:space="preserve">• Право оспаривания: управляющий, кредитор, должник.</w:t>
      </w:r>
    </w:p>
    <w:p>
      <w:r>
        <w:rPr>
          <w:i/>
          <w:iCs/>
          <w:sz w:val="18"/>
          <w:szCs w:val="18"/>
        </w:rPr>
        <w:t xml:space="preserve">• Госпошлина: НЕ уплачивается (в рамках дела о банкротстве).</w:t>
      </w:r>
    </w:p>
    <w:p>
      <w:r>
        <w:rPr>
          <w:i/>
          <w:iCs/>
          <w:sz w:val="18"/>
          <w:szCs w:val="18"/>
        </w:rPr>
        <w:t xml:space="preserve">• Связанные документы: [bankrot-osparivanie-sdelki-preferential]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2026-08-17T06:35:34.644Z</dcterms:created>
  <dcterms:modified xsi:type="dcterms:W3CDTF">2026-08-17T06:35:34.644Z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