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руководителя (КДЛ) против привлечения к субсидиарной ответственности</w:t>
      </w:r>
    </w:p>
    <w:p>
      <w:r>
        <w:t xml:space="preserve">В рамках дела № [___] о банкротстве [должник] заявлено требование о привлечении меня ([ФИО, должность]) к субсидиарной ответственности.</w:t>
      </w:r>
    </w:p>
    <w:p>
      <w:r>
        <w:t xml:space="preserve">Требование необоснованно по следующим основаниям:
— мои действия были разумными и совершались в рамках обычного делового оборота (правило бизнес-суждения, п. 2 ст. 61.11 ФЗ-127);
— неплатёжеспособность вызвана внешними причинами: [рынок, санкции, контрагенты];
— документы переданы управляющему по описи;
— заявление о банкротстве подано в срок;
— я не являлся КДЛ (был номинальным, решения принимал [ФИО]).</w:t>
      </w:r>
    </w:p>
    <w:p>
      <w:r>
        <w:t xml:space="preserve">Прошу в удовлетворении заявления отказать.</w:t>
      </w:r>
    </w:p>
    <w:p/>
    <w:p>
      <w:r>
        <w:t xml:space="preserve">На основании изложенного, руководствуясь ст. 61.11, 61.12 ФЗ-127, п. 2 ст. 61.11 ФЗ-127 (бизнес-суждение),</w:t>
      </w:r>
    </w:p>
    <w:p>
      <w:r>
        <w:rPr>
          <w:b/>
          <w:bCs/>
        </w:rPr>
        <w:t xml:space="preserve">ПРОШУ:</w:t>
      </w:r>
    </w:p>
    <w:p>
      <w:r>
        <w:t xml:space="preserve">1. Отказать в привлечении меня к субсидиарной ответственности.</w:t>
      </w:r>
    </w:p>
    <w:p>
      <w:r>
        <w:t xml:space="preserve">2. Признать мои действия соответствующими обычным условиям гражданского оборота.</w:t>
      </w:r>
    </w:p>
    <w:p/>
    <w:p>
      <w:r>
        <w:t xml:space="preserve">Приложения:</w:t>
      </w:r>
    </w:p>
    <w:p>
      <w:r>
        <w:t xml:space="preserve">1. доказательства разумности решений (протоколы, расчёты, отчёты)</w:t>
      </w:r>
    </w:p>
    <w:p>
      <w:r>
        <w:t xml:space="preserve">2. акт передачи документов управляющему</w:t>
      </w:r>
    </w:p>
    <w:p>
      <w:r>
        <w:t xml:space="preserve">3. документы о внешних причинах кризиса</w:t>
      </w:r>
    </w:p>
    <w:p>
      <w:r>
        <w:t xml:space="preserve">4. доказательства отсутствия контроля (для номиналов)</w:t>
      </w:r>
    </w:p>
    <w:p>
      <w:r>
        <w:t xml:space="preserve">5.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Главные щиты: бизнес-суждение, внешние причины, передача документов, своевременная подача заявления.</w:t>
      </w:r>
    </w:p>
    <w:p>
      <w:r>
        <w:rPr>
          <w:i/>
          <w:iCs/>
          <w:sz w:val="18"/>
          <w:szCs w:val="18"/>
        </w:rPr>
        <w:t xml:space="preserve">• Номинальный директор может переложить ответственность на фактического бенефициара.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[bankrot-subsidiarnaya-zayavlenie]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2026-08-17T06:35:35.042Z</dcterms:created>
  <dcterms:modified xsi:type="dcterms:W3CDTF">2026-08-17T06:35:35.042Z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