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займа между физлицами с процентами</w:t>
      </w:r>
    </w:p>
    <w:p>
      <w:r>
        <w:t xml:space="preserve">ДОГОВОР ЗАЙМА № [___]</w:t>
      </w:r>
    </w:p>
    <w:p>
      <w:r>
        <w:t xml:space="preserve">г. [Город] «___» ________ 20__ г.</w:t>
      </w:r>
    </w:p>
    <w:p/>
    <w:p>
      <w:r>
        <w:t xml:space="preserve">Займодавец: [ФИО], паспорт [___], и Заёмщик: [ФИО], паспорт [___], заключили настоящий договор, регулируемый статьями 807–818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договора займа — его предмет (сумма или вещи, определённые родовыми признаками, ст. 807 ГК РФ).</w:t>
      </w:r>
    </w:p>
    <w:p>
      <w:r>
        <w:t xml:space="preserve">1.2. Проценты по договору займа считаются согласованными, если иное не вытекает из существа (ст. 809 ГК РФ).</w:t>
      </w:r>
    </w:p>
    <w:p/>
    <w:p>
      <w:r>
        <w:t xml:space="preserve">2. ПРЕДМЕТ ДОГОВОРА</w:t>
      </w:r>
    </w:p>
    <w:p>
      <w:r>
        <w:t xml:space="preserve">2.1. Займодавец передаёт в собственность Заёмщику денежные средства в размере [___] рублей (далее — Сумма займа), а Заёмщик обязуется возвратить Займодавцу такую же сумму (ст. 807 ГК РФ).</w:t>
      </w:r>
    </w:p>
    <w:p>
      <w:r>
        <w:t xml:space="preserve">2.2. Заём является процентным: за пользование Суммой займа Заёмщик уплачивает Займодавцу проценты из расчёта [___]% годовых.</w:t>
      </w:r>
    </w:p>
    <w:p/>
    <w:p>
      <w:r>
        <w:t xml:space="preserve">3. ПОРЯДОК ПЕРЕДАЧИ СУММЫ ЗАЙМА</w:t>
      </w:r>
    </w:p>
    <w:p>
      <w:r>
        <w:t xml:space="preserve">3.1. Сумма займа передаётся [безналичным переводом на банковский счёт Заёмщика с назначением платежа «займ по договору № [___] от [дата]» / наличными под расписку Заёмщика (Приложение № 1)].</w:t>
      </w:r>
    </w:p>
    <w:p>
      <w:r>
        <w:t xml:space="preserve">3.2. Договор займа считается заключённым с момента передачи Суммы займа (ст. 807 ГК РФ).</w:t>
      </w:r>
    </w:p>
    <w:p/>
    <w:p>
      <w:r>
        <w:t xml:space="preserve">4. СРОК И ПОРЯДОК ВОЗВРАТА</w:t>
      </w:r>
    </w:p>
    <w:p>
      <w:r>
        <w:t xml:space="preserve">4.1. Заёмщик обязуется возвратить Сумму займа и начисленные проценты в срок до «___» ________ 20__ г.</w:t>
      </w:r>
    </w:p>
    <w:p>
      <w:r>
        <w:t xml:space="preserve">4.2. Возврат осуществляется [единовременно в срок / по графику платежей (Приложение № 2) / иным порядком].</w:t>
      </w:r>
    </w:p>
    <w:p>
      <w:r>
        <w:t xml:space="preserve">4.3. Заёмщик вправе возвратить сумму займа досрочно, письменно уведомив Займодавца не менее чем за [___] дней (ст. 810 ГК РФ); проценты в этом случае начисляются по день фактического возврата.</w:t>
      </w:r>
    </w:p>
    <w:p/>
    <w:p>
      <w:r>
        <w:t xml:space="preserve">5. ПРАВО ЗАЙМОДАВЦА НА ДОСРОЧНОЕ ИСТРЕБОВАНИЕ</w:t>
      </w:r>
    </w:p>
    <w:p>
      <w:r>
        <w:t xml:space="preserve">5.1. Займодавец вправе потребовать досрочного возврата Суммы займа и уплаты процентов в случаях:</w:t>
      </w:r>
    </w:p>
    <w:p>
      <w:r>
        <w:t xml:space="preserve">   * нарушения Заёмщиком срока возврата очередной части займа;</w:t>
      </w:r>
    </w:p>
    <w:p>
      <w:r>
        <w:t xml:space="preserve">   * утраты обеспечения или существенного ухудшения его условий по обстоятельствам, за которые Займодавец не отвечает;</w:t>
      </w:r>
    </w:p>
    <w:p>
      <w:r>
        <w:t xml:space="preserve">   * выявления недостоверных сведений, предоставленных Заёмщиком при заключении договора.</w:t>
      </w:r>
    </w:p>
    <w:p/>
    <w:p>
      <w:r>
        <w:t xml:space="preserve">6. ОТВЕТСТВЕННОСТЬ ЗА НЕИСПОЛНЕНИЕ</w:t>
      </w:r>
    </w:p>
    <w:p>
      <w:r>
        <w:t xml:space="preserve">6.1. В случае невозврата Суммы займа в установленный срок Заёмщик уплачивает Займодавцу проценты за пользование чужими денежными средствами в порядке и размере, предусмотренном статьёй 395 ГК РФ, а также неустойку в размере [___]% от суммы задолженности за каждый день просрочки.</w:t>
      </w:r>
    </w:p>
    <w:p>
      <w:r>
        <w:t xml:space="preserve">6.2. Стороны согласовали, что начисление процентов по договору (ст. 809 ГК РФ) и процентов по ст. 395 ГК РФ производится одновременно (ст. 811 ГК РФ).</w:t>
      </w:r>
    </w:p>
    <w:p/>
    <w:p>
      <w:r>
        <w:t xml:space="preserve">7. ПОРЯДОК ИЗМЕНЕНИЯ И РАСТОРЖЕНИЯ</w:t>
      </w:r>
    </w:p>
    <w:p>
      <w:r>
        <w:t xml:space="preserve">7.1. Изменение условий настоящего договора — только по письменному соглашению сторон. Одностороннее изменение условий не допускается.</w:t>
      </w:r>
    </w:p>
    <w:p/>
    <w:p>
      <w:r>
        <w:t xml:space="preserve">8. РАЗРЕШЕНИЕ СПОРОВ</w:t>
      </w:r>
    </w:p>
    <w:p>
      <w:r>
        <w:t xml:space="preserve">8.1. Споры разрешаются путём переговоров; при недостижении согласия — в суде по месту жительства Займодавца.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Займодавец: ________________________ / [ФИО] /</w:t>
      </w:r>
    </w:p>
    <w:p>
      <w:r>
        <w:t xml:space="preserve">Заёмщик: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807–818 ГК РФ.</w:t>
      </w:r>
    </w:p>
    <w:p>
      <w:r>
        <w:rPr>
          <w:i/>
          <w:iCs/>
          <w:sz w:val="18"/>
          <w:szCs w:val="18"/>
        </w:rPr>
        <w:t xml:space="preserve">НОТАРИУС: не требуется. Письменная форма обязательна при сумме свыше 10 000 рублей (ст. 808 ГК РФ). Расписка является распиской в получении займа и приравнивается к договору.</w:t>
      </w:r>
    </w:p>
    <w:p>
      <w:r>
        <w:rPr>
          <w:i/>
          <w:iCs/>
          <w:sz w:val="18"/>
          <w:szCs w:val="18"/>
        </w:rPr>
        <w:t xml:space="preserve">По желанию: нотариальное удостоверение договора даёт Займодавцу право на исполнительную надпись нотариуса — взыскание без суда (ст. 89 Основ законодательства РФ о нотариате).</w:t>
      </w:r>
    </w:p>
    <w:p>
      <w:r>
        <w:rPr>
          <w:i/>
          <w:iCs/>
          <w:sz w:val="18"/>
          <w:szCs w:val="18"/>
        </w:rPr>
        <w:t xml:space="preserve">Налог Займодавца: полученные проценты облагаются НДФЛ 13% (ст. 209, 210 НК РФ), декларирование — в 3-НДФЛ.</w:t>
      </w:r>
    </w:p>
    <w:p>
      <w:r>
        <w:rPr>
          <w:i/>
          <w:iCs/>
          <w:sz w:val="18"/>
          <w:szCs w:val="18"/>
        </w:rPr>
        <w:t xml:space="preserve">Беспроцентный займ: до 100 000 руб. между физлицами считается беспроцентным, если иное прямо не согласовано (п. 3 ст. 809 ГК РФ).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отсутствия расписки о получении денег (или назначения платежа «займ» в переводе) — договор без передачи недоказуем.</w:t>
      </w:r>
    </w:p>
    <w:p>
      <w:r>
        <w:rPr>
          <w:i/>
          <w:iCs/>
        </w:rPr>
        <w:t xml:space="preserve">• Бояться: передачи без назначения платежа — суд может переквалифицировать в дар или неосновательное обогащение.</w:t>
      </w:r>
    </w:p>
    <w:p>
      <w:r>
        <w:rPr>
          <w:i/>
          <w:iCs/>
        </w:rPr>
        <w:t xml:space="preserve">• Бояться: отсутствия процентов в тексте — для сумм свыше 100 000 руб. суд применит ключевую ставку ЦБ.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Расписка о получении суммы займа</w:t>
      </w:r>
    </w:p>
    <w:p>
      <w:r>
        <w:t xml:space="preserve">2. Приложение № 2 — График платежей (если возврат в рассрочку)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2026-08-20T08:04:44.495Z</dcterms:created>
  <dcterms:modified xsi:type="dcterms:W3CDTF">2026-08-20T08:04:44.495Z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