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line="230" w:lineRule="auto"/>
        <w:jc w:val="right"/>
      </w:pPr>
      <w:r>
        <w:rPr>
          <w:rFonts w:ascii="Arial" w:hAnsi="Arial"/>
          <w:b w:val="0"/>
          <w:sz w:val="19"/>
        </w:rPr>
        <w:t>Оператору платформы / договорному контрагенту: [наименование]</w:t>
        <w:br/>
        <w:t>адрес / электронный канал: [___]</w:t>
        <w:br/>
        <w:br/>
        <w:t>От партнёра-исполнителя: [Ф.И.О./ИП]</w:t>
        <w:br/>
        <w:t>идентификатор аккаунта: [___]</w:t>
        <w:br/>
        <w:t>телефон, e-mail: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ДОСУДЕБНАЯ ЖАЛОБА</w:t>
        <w:br/>
        <w:t>на блокировку личного кабинета и требование раскрыть основания</w:t>
      </w:r>
    </w:p>
    <w:p>
      <w:pPr>
        <w:pStyle w:val="Heading2"/>
      </w:pPr>
      <w:r>
        <w:t>Обстоятельства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Я работаю через платформу [название] по договору/оферте от [дата/редакция]. [Дата] доступ к личному кабинету был ограничен/прекращён. Сообщение платформы: [дословно]. Конкретные факты нарушения, доказательства и пункт договора [не указаны / указаны следующим образом: ___]. На аккаунте остались сведения о заказах, расчётах и причитающихся выплатах [___].</w:t>
      </w:r>
    </w:p>
    <w:p>
      <w:pPr>
        <w:pStyle w:val="Heading2"/>
      </w:pPr>
      <w:r>
        <w:t>Правовая позиция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До 1 октября 2026 года спор оценивается прежде всего по действующему договору/оферте и общим нормам ГК РФ, в том числе об обязательности надлежащего исполнения и пределах одностороннего отказа (ст. 309, 310, 450.1 ГК РФ). Федеральный закон от 31.07.2025 № 289-ФЗ о платформенной экономике вступает в силу 1 октября 2026 года. Для отношений, подпадающих под него после этой даты, оспаривание ограничения доступа к личному кабинету до суда проходит через обязательную систему жалоб платформы по ст. 14 указанного Закона.</w:t>
      </w:r>
    </w:p>
    <w:p>
      <w:pPr>
        <w:pStyle w:val="Heading2"/>
      </w:pPr>
      <w:r>
        <w:t>Требую / прошу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Сообщить точное договорное и фактическое основание блокировки: пункт оферты, событие, дату, заказ/эпизод, использованные данные.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2. Предоставить доступные доказательства нарушения либо мотивированное объяснение, почему они не могут быть раскрыты полностью.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3. Сохранить данные аккаунта, историю заказов, рейтинг, уведомления, логи решений и расчётов, относящиеся к блокировке.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4. Если основания не подтверждаются или мера применена с нарушением договора/закона — отменить блокировку и восстановить доступ.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5. Независимо от спора о доступе предоставить акт/реестр взаиморасчётов и выплатить бесспорно начисленные суммы [___].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6. Направить мотивированный ответ через [личный кабинет/e-mail/адрес].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Если договор заключён не с самой платформой, а с парком, агентом или иным партнёром, требования к выплатам и восстановлению доступа необходимо адресовать надлежащему контрагенту по документам.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Дата: «___» __________ 20___ года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Партнёр-исполнитель: __________________ /__________________/</w:t>
      </w:r>
    </w:p>
    <w:sectPr w:rsidR="00FC693F" w:rsidRPr="0006063C" w:rsidSect="00034616">
      <w:footerReference w:type="default" r:id="rId9"/>
      <w:pgSz w:w="12240" w:h="15840"/>
      <w:pgMar w:top="677" w:right="878" w:bottom="677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3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0" w:after="24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50" w:after="24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