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виновнику ДТП: взыскание ущерба сверх лимита ОСАГО (400 тыс. руб.)</w:t>
      </w:r>
    </w:p>
    <w:p>
      <w:r>
        <w:t xml:space="preserve">«___» ________ 20__ г. по адресу [___] произошло ДТП по вине [ФИО виновника], управлявшего автомобилем [марка, госномер].</w:t>
      </w:r>
    </w:p>
    <w:p>
      <w:r>
        <w:t xml:space="preserve">Мой автомобиль [марка, госномер] получил повреждения. Страховая компания виновника по ОСАГО выплатила мне [сумма] руб. — в пределах установленного ст. 7 ФЗ-40 лимита в 400 000 руб.</w:t>
      </w:r>
    </w:p>
    <w:p>
      <w:r>
        <w:t xml:space="preserve">Однако реальный ущерб от ДТП составил [сумма] руб., что подтверждается:
— заключением независимой технической экспертизы № [___] от «___» ________ 20__ г. (ремонт БЕЗ учёта износа);
— актом о стоимости ремонта с СТОА.</w:t>
      </w:r>
    </w:p>
    <w:p>
      <w:r>
        <w:t xml:space="preserve">Разница между реальным ущербом и выплатой по ОСАГО — [сумма] руб.</w:t>
      </w:r>
    </w:p>
    <w:p>
      <w:r>
        <w:t xml:space="preserve">Согласно ст. 1072 ГК РФ, лицо, ответственность которого застрахована, обязано возместить разницу между страховым возмещением и фактическим размером ущерба.</w:t>
      </w:r>
    </w:p>
    <w:p/>
    <w:p>
      <w:r>
        <w:t xml:space="preserve">На основании изложенного, руководствуясь ст. 15, 1064, 1072, 1079 ГК РФ, ст. 7 ФЗ-40 «Об ОСАГО»,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разницу между реальным ущербом и страховым возмещением — [сумма] руб.</w:t>
      </w:r>
    </w:p>
    <w:p>
      <w:r>
        <w:t xml:space="preserve">2. Взыскать проценты за пользование чужими денежными средствами (ст. 395 ГК РФ) — [сумма] руб.</w:t>
      </w:r>
    </w:p>
    <w:p>
      <w:r>
        <w:t xml:space="preserve">3. Взыскать расходы на независимую экспертизу — [сумма] руб.</w:t>
      </w:r>
    </w:p>
    <w:p>
      <w:r>
        <w:t xml:space="preserve">4. Взыскать расходы на услуги представителя — [сумма] руб.</w:t>
      </w:r>
    </w:p>
    <w:p>
      <w:r>
        <w:t xml:space="preserve">5. Взыскать расходы по госпошлине</w:t>
      </w:r>
    </w:p>
    <w:p/>
    <w:p>
      <w:r>
        <w:t xml:space="preserve">Приложения:</w:t>
      </w:r>
    </w:p>
    <w:p>
      <w:r>
        <w:t xml:space="preserve">1. документы о ДТП</w:t>
      </w:r>
    </w:p>
    <w:p>
      <w:r>
        <w:t xml:space="preserve">2. полисы ОСАГО</w:t>
      </w:r>
    </w:p>
    <w:p>
      <w:r>
        <w:t xml:space="preserve">3. акт страховой о выплате</w:t>
      </w:r>
    </w:p>
    <w:p>
      <w:r>
        <w:t xml:space="preserve">4. заключение независимого эксперта № [___]</w:t>
      </w:r>
    </w:p>
    <w:p>
      <w:r>
        <w:t xml:space="preserve">5. акт-заказ с СТОА</w:t>
      </w:r>
    </w:p>
    <w:p>
      <w:r>
        <w:t xml:space="preserve">6. расчёт ущерба</w:t>
      </w:r>
    </w:p>
    <w:p>
      <w:r>
        <w:t xml:space="preserve">7. претензия виновнику и ответ</w:t>
      </w:r>
    </w:p>
    <w:p>
      <w:r>
        <w:t xml:space="preserve">8. квитанция госпошлины</w:t>
      </w:r>
    </w:p>
    <w:p>
      <w:r>
        <w:t xml:space="preserve">9.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ответчика-виновника (общее правило). Если сумма до 50 000 руб. — мировой судья; свыше — районный суд.</w:t>
      </w:r>
    </w:p>
    <w:p>
      <w:r>
        <w:rPr>
          <w:i/>
          <w:iCs/>
          <w:sz w:val="18"/>
          <w:szCs w:val="18"/>
        </w:rPr>
        <w:t xml:space="preserve">• Срок исковой давности — 3 года (ст. 196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ВАЖНО: иск предъявляется ЛИЧНО виновнику, а не страховой. Если виновник — юрлицо (такси, грузоперевозчик), отвечать будет владелец источника повышенной опасности (ст. 1079 ГК РФ).</w:t>
      </w:r>
    </w:p>
    <w:p>
      <w:r>
        <w:rPr>
          <w:i/>
          <w:iCs/>
          <w:sz w:val="18"/>
          <w:szCs w:val="18"/>
        </w:rPr>
        <w:t xml:space="preserve">• Частые ошибки: истец не предупредил виновника о проведении экспертизы телеграммой — экспертиза будет отклонена судом.</w:t>
      </w:r>
    </w:p>
    <w:p>
      <w:r>
        <w:rPr>
          <w:i/>
          <w:iCs/>
          <w:sz w:val="18"/>
          <w:szCs w:val="18"/>
        </w:rPr>
        <w:t xml:space="preserve">• Связанные документы: [osago-ne-hvataet-vyplaty-na-remont]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2026-08-17T06:35:37.347Z</dcterms:created>
  <dcterms:modified xsi:type="dcterms:W3CDTF">2026-08-17T06:35:37.347Z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