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Ходатайство о строительно-технической экспертизе причины и ущерба от залива</w:t>
      </w:r>
    </w:p>
    <w:p>
      <w:pPr>
        <w:pStyle w:val="SmallNote"/>
      </w:pPr>
      <w:r>
        <w:t>Категория: Заявления  •  Статья сайта: №258</w:t>
      </w:r>
    </w:p>
    <w:p>
      <w:pPr>
        <w:pStyle w:val="SmallNote"/>
      </w:pPr>
      <w:r>
        <w:rPr>
          <w:color w:val="676767"/>
        </w:rPr>
        <w:t>Структура: ХОДАТАЙСТВО ПО ГПК РФ: суд и дело • обстоятельства • обоснование • вопросы/просьбы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В уже возбуждённом деле, если стороны спорят об источнике, зоне ответственности, причинной связи или стоимости ремонта.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[районный / мировой суд]</w:t>
      </w:r>
    </w:p>
    <w:p>
      <w:pPr>
        <w:spacing w:after="40"/>
        <w:jc w:val="left"/>
      </w:pPr>
      <w:r>
        <w:rPr>
          <w:color w:val="14213D"/>
          <w:sz w:val="20"/>
        </w:rPr>
        <w:t>Дело № [номер] • судья [ФИО]</w:t>
      </w:r>
    </w:p>
    <w:p>
      <w:pPr>
        <w:spacing w:after="40"/>
        <w:jc w:val="left"/>
      </w:pPr>
      <w:r>
        <w:rPr>
          <w:color w:val="14213D"/>
          <w:sz w:val="20"/>
        </w:rPr>
        <w:t>От [сторона]: [данные]</w:t>
      </w:r>
    </w:p>
    <w:p>
      <w:pPr>
        <w:spacing w:after="40"/>
        <w:jc w:val="left"/>
      </w:pPr>
      <w:r>
        <w:rPr>
          <w:color w:val="14213D"/>
          <w:sz w:val="20"/>
        </w:rPr>
        <w:t>Другие лица: [данные]</w:t>
      </w:r>
    </w:p>
    <w:p>
      <w:pPr>
        <w:pStyle w:val="Heading1"/>
      </w:pPr>
      <w:r>
        <w:t>ХОДАТАЙСТВО О НАЗНАЧЕНИИ СУДЕБНОЙ СТРОИТЕЛЬНО-ТЕХНИЧЕСКОЙ ЭКСПЕРТИЗЫ</w:t>
      </w:r>
    </w:p>
    <w:p>
      <w:pPr>
        <w:pStyle w:val="Heading2"/>
      </w:pPr>
      <w:r>
        <w:t>ОБСТОЯТЕЛЬСТВА</w:t>
      </w:r>
    </w:p>
    <w:p>
      <w:r>
        <w:t>Залив произошёл [дата]. Стороны спорят о [источник / принадлежность оборудования / перечень повреждений / стоимость]. Акты и заключения расходятся в [чём].</w:t>
      </w:r>
    </w:p>
    <w:p>
      <w:pPr>
        <w:pStyle w:val="Heading2"/>
      </w:pPr>
      <w:r>
        <w:t>ОБОСНОВАНИЕ</w:t>
      </w:r>
    </w:p>
    <w:p>
      <w:r>
        <w:t>Для установления технических причин и объёма восстановления нужны специальные знания. Вопрос о юридической ответственности решает суд.</w:t>
      </w:r>
    </w:p>
    <w:p>
      <w:pPr>
        <w:pStyle w:val="Heading2"/>
      </w:pPr>
      <w:r>
        <w:t>ВОПРОСЫ ЭКСПЕРТУ</w:t>
      </w:r>
    </w:p>
    <w:p>
      <w:pPr>
        <w:pStyle w:val="ListNumber"/>
        <w:numPr>
          <w:ilvl w:val="0"/>
          <w:numId w:val="10"/>
        </w:numPr>
      </w:pPr>
      <w:r>
        <w:t>Каков технический источник и механизм поступления воды?</w:t>
      </w:r>
    </w:p>
    <w:p>
      <w:pPr>
        <w:pStyle w:val="ListNumber"/>
        <w:numPr>
          <w:ilvl w:val="0"/>
          <w:numId w:val="10"/>
        </w:numPr>
      </w:pPr>
      <w:r>
        <w:t>К какому участку инженерной системы относится повреждённый элемент, имеются ли отключающие устройства и следы переустройства?</w:t>
      </w:r>
    </w:p>
    <w:p>
      <w:pPr>
        <w:pStyle w:val="ListNumber"/>
        <w:numPr>
          <w:ilvl w:val="0"/>
          <w:numId w:val="10"/>
        </w:numPr>
      </w:pPr>
      <w:r>
        <w:t>Какие повреждения причинно связаны с заливом [дата]?</w:t>
      </w:r>
    </w:p>
    <w:p>
      <w:pPr>
        <w:pStyle w:val="ListNumber"/>
        <w:numPr>
          <w:ilvl w:val="0"/>
          <w:numId w:val="10"/>
        </w:numPr>
      </w:pPr>
      <w:r>
        <w:t>Каков технически необходимый объём и рыночная стоимость восстановительного ремонта на [дата]?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Назначить экспертизу в [организация / на усмотрение суда].</w:t>
      </w:r>
    </w:p>
    <w:p>
      <w:pPr>
        <w:pStyle w:val="ListNumber"/>
        <w:numPr>
          <w:ilvl w:val="0"/>
          <w:numId w:val="10"/>
        </w:numPr>
      </w:pPr>
      <w:r>
        <w:t>Обеспечить осмотр всех помещений и оборудования, истребовать журналы АДС, акты и сведения о ремонтах.</w:t>
      </w:r>
    </w:p>
    <w:p>
      <w:pPr>
        <w:pStyle w:val="ListNumber"/>
        <w:numPr>
          <w:ilvl w:val="0"/>
          <w:numId w:val="10"/>
        </w:numPr>
      </w:pPr>
      <w:r>
        <w:t>Определить предварительную оплату и срок внесения денег на депозит суда.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Для батареи особенно важны отключающие устройства и переустройство; для крыши — состояние кровли и заявки; для соседского залива — конкретный прибор и лицо, контролировавшее его.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акты о заливе;</w:t>
      </w:r>
    </w:p>
    <w:p>
      <w:pPr>
        <w:pStyle w:val="ListBullet"/>
        <w:numPr>
          <w:ilvl w:val="0"/>
          <w:numId w:val="11"/>
        </w:numPr>
      </w:pPr>
      <w:r>
        <w:t>фото / видео;</w:t>
      </w:r>
    </w:p>
    <w:p>
      <w:pPr>
        <w:pStyle w:val="ListBullet"/>
        <w:numPr>
          <w:ilvl w:val="0"/>
          <w:numId w:val="11"/>
        </w:numPr>
      </w:pPr>
      <w:r>
        <w:t>техническая документация дома;</w:t>
      </w:r>
    </w:p>
    <w:p>
      <w:pPr>
        <w:pStyle w:val="ListBullet"/>
        <w:numPr>
          <w:ilvl w:val="0"/>
          <w:numId w:val="11"/>
        </w:numPr>
      </w:pPr>
      <w:r>
        <w:t>журналы заявок;</w:t>
      </w:r>
    </w:p>
    <w:p>
      <w:pPr>
        <w:pStyle w:val="ListBullet"/>
        <w:numPr>
          <w:ilvl w:val="0"/>
          <w:numId w:val="11"/>
        </w:numPr>
      </w:pPr>
      <w:r>
        <w:t>отчёты и сметы;</w:t>
      </w:r>
    </w:p>
    <w:p>
      <w:pPr>
        <w:pStyle w:val="ListBullet"/>
        <w:numPr>
          <w:ilvl w:val="0"/>
          <w:numId w:val="11"/>
        </w:numPr>
      </w:pPr>
      <w:r>
        <w:t>предложение эксперта — при наличии;</w:t>
      </w:r>
    </w:p>
    <w:p>
      <w:pPr>
        <w:pStyle w:val="ListBullet"/>
        <w:numPr>
          <w:ilvl w:val="0"/>
          <w:numId w:val="11"/>
        </w:numPr>
      </w:pPr>
      <w:r>
        <w:t>копии ходатайства.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35, 56–57, 79–80, 85–87, 94, 96 ГПК РФ; Федеральный закон № 73-ФЗ; Постановление Правительства РФ № 491.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№258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