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umentTitle"/>
      </w:pPr>
      <w:r>
        <w:t>Ходатайство о назначении экспертизы по спорному завещанию</w:t>
      </w:r>
    </w:p>
    <w:p>
      <w:pPr>
        <w:spacing w:after="40"/>
      </w:pPr>
      <w:r>
        <w:rPr>
          <w:b/>
          <w:color w:val="676767"/>
        </w:rPr>
        <w:t>Категория: Заявления  •  Статья сайта: №279</w:t>
      </w:r>
    </w:p>
    <w:p>
      <w:pPr>
        <w:spacing w:after="160"/>
      </w:pPr>
      <w:r>
        <w:rPr>
          <w:b/>
          <w:color w:val="676767"/>
          <w:sz w:val="19"/>
        </w:rPr>
        <w:t>Структура: ХОДАТАЙСТВО ПО ГПК РФ: суд и дело • участник • обстоятельства • обоснование • просьбы • приложения  •  Статус: НОВЫЙ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5F0E4"/>
            <w:tcBorders>
              <w:top w:val="single" w:sz="8" w:space="0" w:color="8F2B24"/>
              <w:left w:val="single" w:sz="8" w:space="0" w:color="8F2B24"/>
              <w:bottom w:val="single" w:sz="8" w:space="0" w:color="8F2B24"/>
              <w:right w:val="single" w:sz="8" w:space="0" w:color="8F2B24"/>
              <w:insideH w:val="single" w:sz="8" w:space="0" w:color="8F2B24"/>
              <w:insideV w:val="single" w:sz="8" w:space="0" w:color="8F2B24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Когда использовать. </w:t>
            </w:r>
            <w:r>
              <w:rPr>
                <w:color w:val="14213D"/>
              </w:rPr>
              <w:t>Подаётся в уже возбужденном гражданском деле. Оставьте только одну обоснованную ветку: почерковедческую — при споре о подписи или рукописном тексте; посмертную психолого-психиатрическую — при споре о способности завещателя понимать значение своих действий и руководить ими.</w:t>
            </w:r>
          </w:p>
        </w:tc>
      </w:tr>
    </w:tbl>
    <w:p>
      <w:pPr>
        <w:pStyle w:val="Heading2"/>
      </w:pPr>
      <w:r>
        <w:t>Куда и от кого</w:t>
      </w:r>
    </w:p>
    <w:p>
      <w:pPr>
        <w:spacing w:after="40"/>
        <w:jc w:val="right"/>
      </w:pPr>
      <w:r>
        <w:rPr>
          <w:color w:val="14213D"/>
          <w:sz w:val="20"/>
        </w:rPr>
        <w:t>В [наименование районного суда]</w:t>
      </w:r>
    </w:p>
    <w:p>
      <w:pPr>
        <w:spacing w:after="40"/>
        <w:jc w:val="left"/>
      </w:pPr>
      <w:r>
        <w:rPr>
          <w:color w:val="14213D"/>
          <w:sz w:val="20"/>
        </w:rPr>
        <w:t>Дело № [номер] • Судья [ФИО]</w:t>
      </w:r>
    </w:p>
    <w:p>
      <w:pPr>
        <w:spacing w:after="40"/>
        <w:jc w:val="left"/>
      </w:pPr>
      <w:r>
        <w:rPr>
          <w:color w:val="14213D"/>
          <w:sz w:val="20"/>
        </w:rPr>
        <w:t>От [истец / ответчик]: [ФИО, адрес, телефон, e-mail]</w:t>
      </w:r>
    </w:p>
    <w:p>
      <w:pPr>
        <w:spacing w:after="40"/>
        <w:jc w:val="left"/>
      </w:pPr>
      <w:r>
        <w:rPr>
          <w:color w:val="14213D"/>
          <w:sz w:val="20"/>
        </w:rPr>
        <w:t>Другие лица: [ФИО и адреса]</w:t>
      </w:r>
    </w:p>
    <w:p>
      <w:pPr>
        <w:pStyle w:val="Heading1"/>
      </w:pPr>
      <w:r>
        <w:t>ХОДАТАЙСТВО О НАЗНАЧЕНИИ СУДЕБНОЙ ЭКСПЕРТИЗЫ</w:t>
      </w:r>
    </w:p>
    <w:p>
      <w:pPr>
        <w:pStyle w:val="Heading2"/>
      </w:pPr>
      <w:r>
        <w:t>ОБСТОЯТЕЛЬСТВА</w:t>
      </w:r>
    </w:p>
    <w:p>
      <w:r>
        <w:t>В производстве суда находится дело по спору о завещании от [дата]. Для установления [подлинности подписи / психического состояния завещателя на юридически значимый момент] необходимы специальные знания, которыми участники и суд не обладают.</w:t>
      </w:r>
    </w:p>
    <w:p>
      <w:r>
        <w:t>Необходимость экспертизы подтверждается [различия подписей; медицинские диагнозы; лечение и препараты; свидетельские показания; необычное поведение; документы нотариуса]. Само несогласие с содержанием завещания основанием экспертизы не является.</w:t>
      </w:r>
    </w:p>
    <w:p>
      <w:pPr>
        <w:pStyle w:val="Heading2"/>
      </w:pPr>
      <w:r>
        <w:t>ОБОСНОВАНИЕ</w:t>
      </w:r>
    </w:p>
    <w:p>
      <w:r>
        <w:t>По статьям 79 и 80 ГПК РФ суд назначает экспертизу, определяет эксперта, вопросы и материалы. Стороны вправе предложить вопросы и экспертную организацию. Доказательства, которые сторона не может получить самостоятельно, истребуются судом по статье 57 ГПК РФ.</w:t>
      </w:r>
    </w:p>
    <w:p>
      <w:pPr>
        <w:pStyle w:val="Heading2"/>
      </w:pPr>
      <w:r>
        <w:t>ВОПРОСЫ — ВАРИАНТ А: ПОЧЕРКОВЕДЧЕСКАЯ ЭКСПЕРТИЗА</w:t>
      </w:r>
    </w:p>
    <w:p>
      <w:pPr>
        <w:pStyle w:val="ListNumber"/>
        <w:numPr>
          <w:ilvl w:val="0"/>
          <w:numId w:val="10"/>
        </w:numPr>
      </w:pPr>
      <w:r>
        <w:t>Выполнена ли подпись от имени [ФИО завещателя] в завещании от [дата] самим [ФИО] или другим лицом?</w:t>
      </w:r>
    </w:p>
    <w:p>
      <w:pPr>
        <w:pStyle w:val="ListNumber"/>
        <w:numPr>
          <w:ilvl w:val="0"/>
          <w:numId w:val="10"/>
        </w:numPr>
      </w:pPr>
      <w:r>
        <w:t>Выполнен ли рукописный текст [точно указать фрагмент] самим [ФИО] или другим лицом?</w:t>
      </w:r>
    </w:p>
    <w:p>
      <w:pPr>
        <w:pStyle w:val="Heading2"/>
      </w:pPr>
      <w:r>
        <w:t>ВОПРОСЫ — ВАРИАНТ Б: ПОСМЕРТНАЯ КОМПЛЕКСНАЯ ПСИХОЛОГО-ПСИХИАТРИЧЕСКАЯ ЭКСПЕРТИЗА</w:t>
      </w:r>
    </w:p>
    <w:p>
      <w:pPr>
        <w:pStyle w:val="ListNumber"/>
        <w:numPr>
          <w:ilvl w:val="0"/>
          <w:numId w:val="10"/>
        </w:numPr>
      </w:pPr>
      <w:r>
        <w:t>Каким было психическое состояние [ФИО] на дату и время составления завещания с учётом заболеваний, лечения, препаратов и иных материалов дела?</w:t>
      </w:r>
    </w:p>
    <w:p>
      <w:pPr>
        <w:pStyle w:val="ListNumber"/>
        <w:numPr>
          <w:ilvl w:val="0"/>
          <w:numId w:val="10"/>
        </w:numPr>
      </w:pPr>
      <w:r>
        <w:t>Мог ли [ФИО] в этот момент понимать значение своих действий и руководить ими?</w:t>
      </w:r>
    </w:p>
    <w:p>
      <w:pPr>
        <w:pStyle w:val="ListNumber"/>
        <w:numPr>
          <w:ilvl w:val="0"/>
          <w:numId w:val="10"/>
        </w:numPr>
      </w:pPr>
      <w:r>
        <w:t>Могли ли установленные заболевания, расстройства или препараты существенно влиять на восприятие, волеобразование и способность выразить волю?</w:t>
      </w:r>
    </w:p>
    <w:p>
      <w:pPr>
        <w:pStyle w:val="Heading2"/>
      </w:pPr>
      <w:r>
        <w:t>ПРОШУ</w:t>
      </w:r>
    </w:p>
    <w:p>
      <w:pPr>
        <w:pStyle w:val="ListNumber"/>
        <w:numPr>
          <w:ilvl w:val="0"/>
          <w:numId w:val="10"/>
        </w:numPr>
      </w:pPr>
      <w:r>
        <w:t>Назначить [точный вид] судебную экспертизу и поручить её [организация / эксперт либо на усмотрение суда].</w:t>
      </w:r>
    </w:p>
    <w:p>
      <w:pPr>
        <w:pStyle w:val="ListNumber"/>
        <w:numPr>
          <w:ilvl w:val="0"/>
          <w:numId w:val="10"/>
        </w:numPr>
      </w:pPr>
      <w:r>
        <w:t>Поставить перед экспертом выбранные вопросы с учётом предложений других участников.</w:t>
      </w:r>
    </w:p>
    <w:p>
      <w:pPr>
        <w:pStyle w:val="ListNumber"/>
        <w:numPr>
          <w:ilvl w:val="0"/>
          <w:numId w:val="10"/>
        </w:numPr>
      </w:pPr>
      <w:r>
        <w:t>Истребовать и направить эксперту [оригинал завещания; свободные и условно-свободные образцы; медицинские карты; сведения о препаратах; материалы наследственного дела; аудио- и видеозаписи].</w:t>
      </w:r>
    </w:p>
    <w:p>
      <w:pPr>
        <w:pStyle w:val="ListNumber"/>
        <w:numPr>
          <w:ilvl w:val="0"/>
          <w:numId w:val="10"/>
        </w:numPr>
      </w:pPr>
      <w:r>
        <w:t>Предоставить сторонам срок для внесения денежных средств на депозит суда, если расходы предварительно возлагаются на заявителя.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color w:val="14213D"/>
              </w:rPr>
              <w:t>Удалите из документа неподходящую ветку. Не ставьте эксперту юридический вопрос «действительно ли завещание»: это решает суд. Для почерковедческой экспертизы обычно нужен оригинал завещания и достаточные сравнительные образцы.</w:t>
            </w:r>
          </w:p>
        </w:tc>
      </w:tr>
    </w:tbl>
    <w:p>
      <w:pPr>
        <w:pStyle w:val="Heading2"/>
      </w:pPr>
      <w:r>
        <w:t>Приложения</w:t>
      </w:r>
    </w:p>
    <w:p>
      <w:pPr>
        <w:pStyle w:val="ListBullet"/>
        <w:numPr>
          <w:ilvl w:val="0"/>
          <w:numId w:val="11"/>
        </w:numPr>
      </w:pPr>
      <w:r>
        <w:t>документы, подтверждающие основания выбранной экспертизы;</w:t>
      </w:r>
    </w:p>
    <w:p>
      <w:pPr>
        <w:pStyle w:val="ListBullet"/>
        <w:numPr>
          <w:ilvl w:val="0"/>
          <w:numId w:val="11"/>
        </w:numPr>
      </w:pPr>
      <w:r>
        <w:t>перечень и местонахождение объектов исследования;</w:t>
      </w:r>
    </w:p>
    <w:p>
      <w:pPr>
        <w:pStyle w:val="ListBullet"/>
        <w:numPr>
          <w:ilvl w:val="0"/>
          <w:numId w:val="11"/>
        </w:numPr>
      </w:pPr>
      <w:r>
        <w:t>сведения о сравнительных образцах подписи и почерка — для варианта А;</w:t>
      </w:r>
    </w:p>
    <w:p>
      <w:pPr>
        <w:pStyle w:val="ListBullet"/>
        <w:numPr>
          <w:ilvl w:val="0"/>
          <w:numId w:val="11"/>
        </w:numPr>
      </w:pPr>
      <w:r>
        <w:t>перечень медицинских организаций и периодов лечения — для варианта Б;</w:t>
      </w:r>
    </w:p>
    <w:p>
      <w:pPr>
        <w:pStyle w:val="ListBullet"/>
        <w:numPr>
          <w:ilvl w:val="0"/>
          <w:numId w:val="11"/>
        </w:numPr>
      </w:pPr>
      <w:r>
        <w:t>предложения об экспертной организации и стоимости — при наличии;</w:t>
      </w:r>
    </w:p>
    <w:p>
      <w:pPr>
        <w:pStyle w:val="ListBullet"/>
        <w:numPr>
          <w:ilvl w:val="0"/>
          <w:numId w:val="11"/>
        </w:numPr>
      </w:pPr>
      <w:r>
        <w:t>копии ходатайства для участников.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Правовая основа. </w:t>
            </w:r>
            <w:r>
              <w:rPr>
                <w:color w:val="14213D"/>
              </w:rPr>
              <w:t>статьи 35, 56, 57, 79, 80, 85–87 и 96 ГПК РФ; статьи 177, 1118 и 1131 ГК РФ; Федеральный закон № 73-ФЗ «О государственной судебно-экспертной деятельности в Российской Федерации».</w:t>
            </w:r>
          </w:p>
        </w:tc>
      </w:tr>
    </w:tbl>
    <w:p>
      <w:pPr>
        <w:spacing w:before="200"/>
      </w:pPr>
      <w:r>
        <w:t>Дата: «___» __________ 20__ г.        Подпись: ____________ / [ФИО] /</w:t>
      </w:r>
    </w:p>
    <w:p>
      <w:pPr>
        <w:pStyle w:val="SmallNote"/>
      </w:pPr>
      <w:r>
        <w:t>Образец проверен 29 августа 2026 года. Перед подачей удалите подсказки, выберите только применимую ветку, заполните факты, адресатов, требования и приложения. При изменении закона, стадии дела или статуса участника документ нужно актуализировать.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676767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space="2" w:color="B88A3B"/>
      </w:pBdr>
    </w:pPr>
    <w:r>
      <w:rPr>
        <w:rFonts w:ascii="Calibri" w:hAnsi="Calibri"/>
        <w:color w:val="676767"/>
        <w:sz w:val="17"/>
      </w:rPr>
      <w:t>Юристы в джинсах • образец к статье №279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0">
    <w:abstractNumId w:val="9"/>
  </w:num>
  <w:abstractNum w:abstractNumId="10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60" w:line="269" w:lineRule="auto"/>
    </w:pPr>
    <w:rPr>
      <w:rFonts w:ascii="Calibri" w:hAnsi="Calibri"/>
      <w:color w:val="14213D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40"/>
      <w:outlineLvl w:val="0"/>
    </w:pPr>
    <w:rPr>
      <w:rFonts w:asciiTheme="majorHAnsi" w:eastAsiaTheme="majorEastAsia" w:hAnsiTheme="majorHAnsi" w:cstheme="majorBidi" w:ascii="Calibri" w:hAnsi="Calibri"/>
      <w:b/>
      <w:bCs/>
      <w:color w:val="8F2B2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Calibri" w:hAnsi="Calibri"/>
      <w:b/>
      <w:bCs/>
      <w:color w:val="8F2B2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6E21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60" w:line="269" w:lineRule="auto"/>
      <w:contextualSpacing/>
    </w:pPr>
    <w:rPr>
      <w:rFonts w:ascii="Calibri" w:hAnsi="Calibri"/>
      <w:color w:val="14213D"/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60" w:line="269" w:lineRule="auto"/>
      <w:contextualSpacing/>
    </w:pPr>
    <w:rPr>
      <w:rFonts w:ascii="Calibri" w:hAnsi="Calibri"/>
      <w:color w:val="14213D"/>
      <w:sz w:val="2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Title">
    <w:name w:val="Document Title"/>
    <w:pPr>
      <w:keepNext/>
      <w:spacing w:before="0" w:after="160"/>
    </w:pPr>
    <w:rPr>
      <w:rFonts w:ascii="Calibri" w:hAnsi="Calibri"/>
      <w:b/>
      <w:color w:val="8F2B24"/>
      <w:sz w:val="44"/>
    </w:rPr>
  </w:style>
  <w:style w:type="paragraph" w:customStyle="1" w:styleId="SmallNote">
    <w:name w:val="Small Note"/>
    <w:pPr>
      <w:spacing w:after="80" w:line="276" w:lineRule="auto"/>
    </w:pPr>
    <w:rPr>
      <w:rFonts w:ascii="Calibri" w:hAnsi="Calibri"/>
      <w:color w:val="676767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