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в ГИБДД о сборе доказательств после повреждения машины выпавшим грузом или колесом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сразу после происшествия, если грузовик уехал, водитель и владелец неизвестны либо есть риск утраты камер, путевого листа, тахографа и сведений о креплении груза.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подразделение Госавтоинспекции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По материалу ДТП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pStyle w:val="Heading1"/>
      </w:pPr>
      <w:r>
        <w:t>ХОДАТАЙСТВО О ПОЛУЧЕНИИ И СОХРАНЕНИИ ДОКАЗАТЕЛЬСТВ</w:t>
      </w:r>
    </w:p>
    <w:p>
      <w:r>
        <w:t>[Дата, время, место] от грузового автомобиля [приметы, номер] отделилось [колесо / груз / деталь] и повредило мой автомобиль [данные]. Грузовик [остановился / продолжил движение]. Свидетели и камеры: [сведения].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записи регистратора, фотографии, сведения свидетелей и схему места происшествия.</w:t>
      </w:r>
    </w:p>
    <w:p>
      <w:pPr>
        <w:pStyle w:val="ListNumber"/>
        <w:numPr>
          <w:ilvl w:val="0"/>
          <w:numId w:val="10"/>
        </w:numPr>
      </w:pPr>
      <w:r>
        <w:t>Незамедлительно запросить записи дорожных, дворовых, коммерческих камер и системы контроля движения за интервал [время].</w:t>
      </w:r>
    </w:p>
    <w:p>
      <w:pPr>
        <w:pStyle w:val="ListNumber"/>
        <w:numPr>
          <w:ilvl w:val="0"/>
          <w:numId w:val="10"/>
        </w:numPr>
      </w:pPr>
      <w:r>
        <w:t>Установить автомобиль, собственника, перевозчика, водителя, маршрут и страховщика.</w:t>
      </w:r>
    </w:p>
    <w:p>
      <w:pPr>
        <w:pStyle w:val="ListNumber"/>
        <w:numPr>
          <w:ilvl w:val="0"/>
          <w:numId w:val="10"/>
        </w:numPr>
      </w:pPr>
      <w:r>
        <w:t>Истребовать путевой лист, данные тахографа / навигации, документы на груз, предрейсовый контроль и сведения о креплении либо ремонте узла.</w:t>
      </w:r>
    </w:p>
    <w:p>
      <w:pPr>
        <w:pStyle w:val="ListNumber"/>
        <w:numPr>
          <w:ilvl w:val="0"/>
          <w:numId w:val="10"/>
        </w:numPr>
      </w:pPr>
      <w:r>
        <w:t>Осмотреть грузовик и отделившийся предмет, зафиксировать следы и повреждения до ремонта.</w:t>
      </w:r>
    </w:p>
    <w:p>
      <w:pPr>
        <w:pStyle w:val="ListNumber"/>
        <w:numPr>
          <w:ilvl w:val="0"/>
          <w:numId w:val="10"/>
        </w:numPr>
      </w:pPr>
      <w:r>
        <w:t>Выдать документы о принятом решении и предоставить возможность знакомиться с материалами в предусмотренном порядке.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Записи камер часто хранятся недолго. Направьте параллельные просьбы владельцам камер сохранить запись, но не требуйте от них передать персональные данные в обход закона.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видеозаписи и фотографии;</w:t>
      </w:r>
    </w:p>
    <w:p>
      <w:pPr>
        <w:pStyle w:val="ListBullet"/>
        <w:numPr>
          <w:ilvl w:val="0"/>
          <w:numId w:val="11"/>
        </w:numPr>
      </w:pPr>
      <w:r>
        <w:t>контакты свидетелей;</w:t>
      </w:r>
    </w:p>
    <w:p>
      <w:pPr>
        <w:pStyle w:val="ListBullet"/>
        <w:numPr>
          <w:ilvl w:val="0"/>
          <w:numId w:val="11"/>
        </w:numPr>
      </w:pPr>
      <w:r>
        <w:t>схема и сведения о камерах;</w:t>
      </w:r>
    </w:p>
    <w:p>
      <w:pPr>
        <w:pStyle w:val="ListBullet"/>
        <w:numPr>
          <w:ilvl w:val="0"/>
          <w:numId w:val="11"/>
        </w:numPr>
      </w:pPr>
      <w:r>
        <w:t>документы на повреждённый автомобиль;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пункт 23.2 Правил дорожного движения РФ; статьи 24.4, 25.1, 26.2 и 26.10 КоАП РФ — если ведётся дело об административном правонарушении; процессуальный режим запроса зависит от статуса материала.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