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Ходатайство об исключении признания или явки с повинной как недопустимого доказательства</w:t>
      </w:r>
    </w:p>
    <w:p>
      <w:pPr>
        <w:spacing w:after="200"/>
      </w:pPr>
      <w:r>
        <w:rPr>
          <w:b/>
          <w:color w:val="676767"/>
        </w:rPr>
        <w:t>Категория: Заявления  •  Статья сайта: №500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В конкретном уголовном деле сторона защиты оспаривает допустимость указанного документа из-за давления и процессуальных нарушений. Подаётся следователю, прокурору или суду по стадии дела.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[следственный орган / прокуратуру / суд]</w:t>
      </w:r>
    </w:p>
    <w:p>
      <w:pPr>
        <w:spacing w:after="40"/>
        <w:jc w:val="left"/>
      </w:pPr>
      <w:r>
        <w:rPr>
          <w:color w:val="14213D"/>
          <w:sz w:val="20"/>
        </w:rPr>
        <w:t>По уголовному делу № [номер]</w:t>
      </w:r>
    </w:p>
    <w:p>
      <w:pPr>
        <w:spacing w:after="40"/>
        <w:jc w:val="left"/>
      </w:pPr>
      <w:r>
        <w:rPr>
          <w:color w:val="14213D"/>
          <w:sz w:val="20"/>
        </w:rPr>
        <w:t>От [подозреваемого / обвиняемого / защитника]: [ФИО, данные]</w:t>
      </w:r>
    </w:p>
    <w:p>
      <w:pPr>
        <w:pStyle w:val="Heading1"/>
      </w:pPr>
      <w:r>
        <w:t>ХОДАТАЙСТВО О ПРИЗНАНИИ ДОКАЗАТЕЛЬСТВА НЕДОПУСТИМЫМ</w:t>
      </w:r>
    </w:p>
    <w:p>
      <w:r>
        <w:t>В материалах дела находится [точное название, дата и реквизиты документа], содержащий признательные сведения. Он получен при следующих обстоятельствах: [фактическое задержание, отсутствие защитника, давление, состояние здоровья, нарушения оформления].</w:t>
      </w:r>
    </w:p>
    <w:p>
      <w:r>
        <w:t>Нарушения подтверждаются: [медицинские документы, видео, журналы, звонки, показания, различия текста, заявление о преступлении и результаты проверки]. В суде / при последующем допросе я эти сведения [не подтверждал(а) / пояснил(а) обстоятельства их получения].</w:t>
      </w:r>
    </w:p>
    <w:p>
      <w:r>
        <w:t>Конкретные требования закона, нарушенные при получении документа: [указать вместе с защитником]. Эти нарушения повлияли на добровольность и достоверность сведений и не могут быть устранены формальной ссылкой на подпись.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Приобщить ходатайство и перечисленные подтверждения.</w:t>
      </w:r>
    </w:p>
    <w:p>
      <w:pPr>
        <w:pStyle w:val="ListNumber"/>
        <w:numPr>
          <w:ilvl w:val="0"/>
          <w:numId w:val="10"/>
        </w:numPr>
      </w:pPr>
      <w:r>
        <w:t>Проверить обстоятельства получения документа и истребовать камеры, журналы, данные допуска защитника и медицинские сведения.</w:t>
      </w:r>
    </w:p>
    <w:p>
      <w:pPr>
        <w:pStyle w:val="ListNumber"/>
        <w:numPr>
          <w:ilvl w:val="0"/>
          <w:numId w:val="10"/>
        </w:numPr>
      </w:pPr>
      <w:r>
        <w:t>Признать [название документа] недопустимым доказательством и исключить его из числа доказательств, используемых для обоснования процессуальных решений / обвинения.</w:t>
      </w:r>
    </w:p>
    <w:p>
      <w:pPr>
        <w:pStyle w:val="ListNumber"/>
        <w:numPr>
          <w:ilvl w:val="0"/>
          <w:numId w:val="10"/>
        </w:numPr>
      </w:pPr>
      <w:r>
        <w:t>Дать отдельную оценку допустимости каждого последующего доказательства, если сторона обвинения ссылается на сведения, полученные вследствие оспариваемого документа.</w:t>
      </w:r>
    </w:p>
    <w:p>
      <w:pPr>
        <w:pStyle w:val="ListNumber"/>
        <w:numPr>
          <w:ilvl w:val="0"/>
          <w:numId w:val="10"/>
        </w:numPr>
      </w:pPr>
      <w:r>
        <w:t>Вынести мотивированное решение и вручить его копию стороне защиты.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Для показаний подозреваемого или обвиняемого, данных без защитника и не подтверждённых в суде, действует специальное правило пункта 1 части 2 статьи 75 УПК РФ. Для явки с повинной и иных документов суд оценивает конкретный порядок и добровольность их получения.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оспариваемый документ;</w:t>
      </w:r>
    </w:p>
    <w:p>
      <w:pPr>
        <w:pStyle w:val="ListBullet"/>
        <w:numPr>
          <w:ilvl w:val="0"/>
          <w:numId w:val="11"/>
        </w:numPr>
      </w:pPr>
      <w:r>
        <w:t>медицинские документы и фото;</w:t>
      </w:r>
    </w:p>
    <w:p>
      <w:pPr>
        <w:pStyle w:val="ListBullet"/>
        <w:numPr>
          <w:ilvl w:val="0"/>
          <w:numId w:val="11"/>
        </w:numPr>
      </w:pPr>
      <w:r>
        <w:t>заявление о давлении и ответы;</w:t>
      </w:r>
    </w:p>
    <w:p>
      <w:pPr>
        <w:pStyle w:val="ListBullet"/>
        <w:numPr>
          <w:ilvl w:val="0"/>
          <w:numId w:val="11"/>
        </w:numPr>
      </w:pPr>
      <w:r>
        <w:t>данные камер, журналов, звонков и адвоката;</w:t>
      </w:r>
    </w:p>
    <w:p>
      <w:pPr>
        <w:pStyle w:val="ListBullet"/>
        <w:numPr>
          <w:ilvl w:val="0"/>
          <w:numId w:val="11"/>
        </w:numPr>
      </w:pPr>
      <w:r>
        <w:t>протоколы последующих допросов и судебного заседания.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75, 88, 119–122 и 235 УПК РФ; статья 51 Конституции РФ. Момент и адресат подачи зависят от стадии дела; на предварительном расследовании ходатайство разрешается по правилам главы 15 УПК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№500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