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истребовании медицинских документов для спора о действительности сделки</w:t>
      </w:r>
    </w:p>
    <w:p>
      <w:pPr>
        <w:pStyle w:val="SmallNote"/>
      </w:pPr>
      <w:r>
        <w:t>Категория: Заявления  •  Статья сайта: №232</w:t>
      </w:r>
    </w:p>
    <w:p>
      <w:pPr>
        <w:pStyle w:val="SmallNote"/>
      </w:pPr>
      <w:r>
        <w:rPr>
          <w:color w:val="676767"/>
        </w:rPr>
        <w:t>Структура: ХОДАТАЙСТВО: суд/орган и дело • обстоятельства • обоснование • конкретные просьбы/вопросы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Медицинские сведения необходимы для оценки состояния лица на дату сделки, но участник не может законно получить их самостоятельно.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[истец/ответчик]: [данные]</w:t>
      </w:r>
    </w:p>
    <w:p>
      <w:pPr>
        <w:spacing w:after="40"/>
        <w:jc w:val="left"/>
      </w:pPr>
      <w:r>
        <w:rPr>
          <w:color w:val="14213D"/>
          <w:sz w:val="20"/>
        </w:rPr>
        <w:t>Другие лица: [данные]</w:t>
      </w:r>
    </w:p>
    <w:p>
      <w:pPr>
        <w:pStyle w:val="Heading1"/>
      </w:pPr>
      <w:r>
        <w:t>ХОДАТАЙСТВО ОБ ИСТРЕБОВАНИИ МЕДИЦИНСКИХ ДОКУМЕНТОВ</w:t>
      </w:r>
    </w:p>
    <w:p>
      <w:pPr>
        <w:pStyle w:val="Heading2"/>
      </w:pPr>
      <w:r>
        <w:t>ОБСТОЯТЕЛЬСТВА</w:t>
      </w:r>
    </w:p>
    <w:p>
      <w:r>
        <w:t>Предмет спора — способность [ФИО, дата рождения] понимать значение действий и руководить ими при совершении сделки [дата]. Известны лечебные организации и периоды: [перечень].</w:t>
      </w:r>
    </w:p>
    <w:p>
      <w:r>
        <w:t>Самостоятельно получить документы невозможно из-за врачебной тайны. Попытка получения подтверждается [запрос/ответ] либо объективно невозможна по указанной причине.</w:t>
      </w:r>
    </w:p>
    <w:p>
      <w:pPr>
        <w:pStyle w:val="Heading2"/>
      </w:pPr>
      <w:r>
        <w:t>ОБОСНОВАНИЕ</w:t>
      </w:r>
    </w:p>
    <w:p>
      <w:r>
        <w:t>Суд содействует в собирании доказательств, если участник обосновал относимость, место нахождения и невозможность самостоятельного получения. Запрос должен быть ограничен необходимым периодом и целью, без избыточного раскрытия медицинской тайны.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Истребовать у [организация, адрес] заверенные копии медицинских документов [конкретный перечень] за период [разумный период вокруг даты сделки].</w:t>
      </w:r>
    </w:p>
    <w:p>
      <w:pPr>
        <w:pStyle w:val="ListNumber"/>
        <w:numPr>
          <w:ilvl w:val="0"/>
          <w:numId w:val="10"/>
        </w:numPr>
      </w:pPr>
      <w:r>
        <w:t>Истребовать сведения о назначенных препаратах, госпитализациях и наблюдении лишь в части, относящейся к экспертной оценке состояния на дату сделки.</w:t>
      </w:r>
    </w:p>
    <w:p>
      <w:pPr>
        <w:pStyle w:val="ListNumber"/>
        <w:numPr>
          <w:ilvl w:val="0"/>
          <w:numId w:val="10"/>
        </w:numPr>
      </w:pPr>
      <w:r>
        <w:t>Направить полученные материалы экспертам и обеспечить участникам доступ в порядке, установленном судом, с защитой охраняемой законом тайны.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«всю медицинскую карту за всю жизнь» без обоснования. Суду нужны конкретные учреждения, периоды и связь со спорной датой.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ходатайства участникам;</w:t>
      </w:r>
    </w:p>
    <w:p>
      <w:pPr>
        <w:pStyle w:val="ListBullet"/>
        <w:numPr>
          <w:ilvl w:val="0"/>
          <w:numId w:val="11"/>
        </w:numPr>
      </w:pPr>
      <w:r>
        <w:t>сведения об учреждениях;</w:t>
      </w:r>
    </w:p>
    <w:p>
      <w:pPr>
        <w:pStyle w:val="ListBullet"/>
        <w:numPr>
          <w:ilvl w:val="0"/>
          <w:numId w:val="11"/>
        </w:numPr>
      </w:pPr>
      <w:r>
        <w:t>собственный запрос и отказ — при наличии;</w:t>
      </w:r>
    </w:p>
    <w:p>
      <w:pPr>
        <w:pStyle w:val="ListBullet"/>
        <w:numPr>
          <w:ilvl w:val="0"/>
          <w:numId w:val="11"/>
        </w:numPr>
      </w:pPr>
      <w:r>
        <w:t>документы о дате сделки;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 и 79 ГПК РФ; статья 13 Федерального закона № 323-ФЗ; статьи 171 и 177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