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в суд об истребовании наследственного дела по спору об отказе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возбужденном гражданском деле, когда нотариус не выдал материалы, а заявитель не может получить их самостоятельно.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Ответчики: [ФИО]</w:t>
      </w:r>
    </w:p>
    <w:p>
      <w:pPr>
        <w:pStyle w:val="Heading1"/>
      </w:pPr>
      <w:r>
        <w:t>ХОДАТАЙСТВО ОБ ИСТРЕБОВАНИИ НАСЛЕДСТВЕННОГО ДЕЛА</w:t>
      </w:r>
    </w:p>
    <w:p>
      <w:r>
        <w:t>В производстве суда находится дело по иску о признании недействительным отказа от наследства после смерти [ФИО]. Для установления содержания и обстоятельств совершения отказа необходимы материалы наследственного дела № [номер], находящегося у нотариуса [ФИО, адрес].</w:t>
      </w:r>
    </w:p>
    <w:p>
      <w:r>
        <w:t>Самостоятельно получить документы не удалось: [дата обращения, ответ / отсутствие ответа]. Материалы подтверждают [какое юридически значимое обстоятельство].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Истребовать у нотариуса заверенную копию наследственного дела № [номер] либо его перечисленных частей: [точный перечень].</w:t>
      </w:r>
    </w:p>
    <w:p>
      <w:pPr>
        <w:pStyle w:val="ListNumber"/>
        <w:numPr>
          <w:ilvl w:val="0"/>
          <w:numId w:val="10"/>
        </w:numPr>
      </w:pPr>
      <w:r>
        <w:t>В частности запросить заявление об отказе, документы идентификации и полномочий, сведения о разъяснении последствий, заявления наследников и выданные свидетельства.</w:t>
      </w:r>
    </w:p>
    <w:p>
      <w:pPr>
        <w:pStyle w:val="ListNumber"/>
        <w:numPr>
          <w:ilvl w:val="0"/>
          <w:numId w:val="10"/>
        </w:numPr>
      </w:pPr>
      <w:r>
        <w:t>При необходимости вызвать нотариуса для дачи пояснений в пределах допустимого законом.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Суду нужно объяснить не только где находится доказательство, но и какие обстоятельства оно подтверждает, а также почему получить его самостоятельно невозможно.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обращения нотариусу;</w:t>
      </w:r>
    </w:p>
    <w:p>
      <w:pPr>
        <w:pStyle w:val="ListBullet"/>
        <w:numPr>
          <w:ilvl w:val="0"/>
          <w:numId w:val="11"/>
        </w:numPr>
      </w:pPr>
      <w:r>
        <w:t>ответ нотариуса / подтверждение доставки;</w:t>
      </w:r>
    </w:p>
    <w:p>
      <w:pPr>
        <w:pStyle w:val="ListBullet"/>
        <w:numPr>
          <w:ilvl w:val="0"/>
          <w:numId w:val="11"/>
        </w:numPr>
      </w:pPr>
      <w:r>
        <w:t>сведения о номере наследственного дела;</w:t>
      </w:r>
    </w:p>
    <w:p>
      <w:pPr>
        <w:pStyle w:val="ListBullet"/>
        <w:numPr>
          <w:ilvl w:val="0"/>
          <w:numId w:val="11"/>
        </w:numPr>
      </w:pPr>
      <w:r>
        <w:t>копия иска;</w:t>
      </w:r>
    </w:p>
    <w:p>
      <w:pPr>
        <w:pStyle w:val="ListBullet"/>
        <w:numPr>
          <w:ilvl w:val="0"/>
          <w:numId w:val="11"/>
        </w:numPr>
      </w:pPr>
      <w:r>
        <w:t>документы о связи запрашиваемых материалов с предметом спора.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55–57 и 67 ГПК РФ; статьи 5 и 16 Основ законодательства РФ о нотариате.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