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по делу об опьянении об истребовании видео и документов алкотестера</w:t>
      </w:r>
    </w:p>
    <w:p>
      <w:pPr>
        <w:pStyle w:val="SmallNote"/>
      </w:pPr>
      <w:r>
        <w:t>Категория: Заявления  •  Статья сайта: №247</w:t>
      </w:r>
    </w:p>
    <w:p>
      <w:pPr>
        <w:pStyle w:val="SmallNote"/>
      </w:pPr>
      <w:r>
        <w:rPr>
          <w:color w:val="676767"/>
        </w:rPr>
        <w:t>Структура: ХОДАТАЙСТВО: суд/орган и дело • обстоятельства • обоснование • конкретные просьбы/вопросы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 делу по статье 12.8 или 12.26 КоАП РФ, когда нужно проверить основания процедуры, непрерывность видеофиксации, прибор, направление и медицинское освидетельствование.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 / должностному лицу]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От лица, привлекаемого к ответственности: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Защитник: [ФИО, полномочия]</w:t>
      </w:r>
    </w:p>
    <w:p>
      <w:pPr>
        <w:pStyle w:val="Heading1"/>
      </w:pPr>
      <w:r>
        <w:t>ХОДАТАЙСТВО ОБ ИСТРЕБОВАНИИ И ИССЛЕДОВАНИИ ДОКАЗАТЕЛЬСТВ</w:t>
      </w:r>
    </w:p>
    <w:p>
      <w:pPr>
        <w:pStyle w:val="Heading2"/>
      </w:pPr>
      <w:r>
        <w:t>ОБСТОЯТЕЛЬСТВА</w:t>
      </w:r>
    </w:p>
    <w:p>
      <w:r>
        <w:t>[Дата] в отношении меня оформлены материалы по [ч. __ ст. 12.8 / ч. __ ст. 12.26 КоАП РФ]. Спорными являются [признаки опьянения, предложение пройти освидетельствование, результат, направление, отказ, порядок врача, время и подписи].</w:t>
      </w:r>
    </w:p>
    <w:p>
      <w:pPr>
        <w:pStyle w:val="Heading2"/>
      </w:pPr>
      <w:r>
        <w:t>ОБОСНОВАНИЕ</w:t>
      </w:r>
    </w:p>
    <w:p>
      <w:r>
        <w:t>Доказательства должны быть получены законно, относиться к событию и исследоваться в совокупности. Для проверки процедуры необходимы оригинальные записи и документы, недоступные заявителю.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Истребовать непрерывные оригинальные видеозаписи с нагрудных камер, регистратора патрульного автомобиля и места оформления за период [время].</w:t>
      </w:r>
    </w:p>
    <w:p>
      <w:pPr>
        <w:pStyle w:val="ListNumber"/>
        <w:numPr>
          <w:ilvl w:val="0"/>
          <w:numId w:val="10"/>
        </w:numPr>
      </w:pPr>
      <w:r>
        <w:t>Истребовать документы на алкотестер: тип, заводской номер, сведения о поверке на дату события, руководство, распечатки результатов и данные о вскрытии упаковки мундштука.</w:t>
      </w:r>
    </w:p>
    <w:p>
      <w:pPr>
        <w:pStyle w:val="ListNumber"/>
        <w:numPr>
          <w:ilvl w:val="0"/>
          <w:numId w:val="10"/>
        </w:numPr>
      </w:pPr>
      <w:r>
        <w:t>Истребовать протоколы отстранения, освидетельствования, направления, акт медицинского освидетельствования, журнал регистрации и документы медицинской организации в относящейся к делу части.</w:t>
      </w:r>
    </w:p>
    <w:p>
      <w:pPr>
        <w:pStyle w:val="ListNumber"/>
        <w:numPr>
          <w:ilvl w:val="0"/>
          <w:numId w:val="10"/>
        </w:numPr>
      </w:pPr>
      <w:r>
        <w:t>Вызвать и опросить [инспектора, врача, понятых/свидетелей] по перечисленным противоречиям.</w:t>
      </w:r>
    </w:p>
    <w:p>
      <w:pPr>
        <w:pStyle w:val="ListNumber"/>
        <w:numPr>
          <w:ilvl w:val="0"/>
          <w:numId w:val="10"/>
        </w:numPr>
      </w:pPr>
      <w:r>
        <w:t>Исследовать оригиналы в заседании, приобщить полученное и дать мотивированную оценку каждому заявленному нарушению.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Жалоба на постановление подаётся в течение 10 дней со дня вручения или получения копии. Ходатайство не заменяет жалобу и не доказывает автоматически неисправность прибора.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материалов, имеющихся у заявителя;</w:t>
      </w:r>
    </w:p>
    <w:p>
      <w:pPr>
        <w:pStyle w:val="ListBullet"/>
        <w:numPr>
          <w:ilvl w:val="0"/>
          <w:numId w:val="11"/>
        </w:numPr>
      </w:pPr>
      <w:r>
        <w:t>собственные видео и аудио с описью;</w:t>
      </w:r>
    </w:p>
    <w:p>
      <w:pPr>
        <w:pStyle w:val="ListBullet"/>
        <w:numPr>
          <w:ilvl w:val="0"/>
          <w:numId w:val="11"/>
        </w:numPr>
      </w:pPr>
      <w:r>
        <w:t>таблица противоречий;</w:t>
      </w:r>
    </w:p>
    <w:p>
      <w:pPr>
        <w:pStyle w:val="ListBullet"/>
        <w:numPr>
          <w:ilvl w:val="0"/>
          <w:numId w:val="11"/>
        </w:numPr>
      </w:pPr>
      <w:r>
        <w:t>документы защитника;</w:t>
      </w:r>
    </w:p>
    <w:p>
      <w:pPr>
        <w:pStyle w:val="ListBullet"/>
        <w:numPr>
          <w:ilvl w:val="0"/>
          <w:numId w:val="11"/>
        </w:numPr>
      </w:pPr>
      <w:r>
        <w:t>копии ходатайства.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24.4, 25.1, 25.5, 26.2, 26.7, 26.10, 27.12, 27.12.1 и 30.3 КоАП РФ; Правила, утверждённые Постановлением Правительства РФ от 21.10.2022 № 1882; Приказ Минздрава России от 29.04.2025 № 262н.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№247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