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Ходатайство об обеспечении прав несовершеннолетнего при опросе или допросе</w:t>
      </w:r>
    </w:p>
    <w:p>
      <w:pPr>
        <w:spacing w:after="200"/>
      </w:pPr>
      <w:r>
        <w:rPr>
          <w:b/>
          <w:color w:val="676767"/>
        </w:rPr>
        <w:t>Категория: Заявления  •  Статья сайта: №494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Несовершеннолетнего вызывают из-за пересылки интимного изображения. Документ не содержит готовой версии события: сначала требуется установить статус ребёнка и обеспечить защиту.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[орган дознания / следственный орган]</w:t>
      </w:r>
    </w:p>
    <w:p>
      <w:pPr>
        <w:spacing w:after="40"/>
        <w:jc w:val="left"/>
      </w:pPr>
      <w:r>
        <w:rPr>
          <w:color w:val="14213D"/>
          <w:sz w:val="20"/>
        </w:rPr>
        <w:t>Должностному лицу: [ФИО]</w:t>
      </w:r>
    </w:p>
    <w:p>
      <w:pPr>
        <w:spacing w:after="40"/>
        <w:jc w:val="left"/>
      </w:pPr>
      <w:r>
        <w:rPr>
          <w:color w:val="14213D"/>
          <w:sz w:val="20"/>
        </w:rPr>
        <w:t>По материалу /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 законного представителя: [ФИО, данные ребёнка, контакты]</w:t>
      </w:r>
    </w:p>
    <w:p>
      <w:pPr>
        <w:pStyle w:val="Heading1"/>
      </w:pPr>
      <w:r>
        <w:t>ХОДАТАЙСТВО ОБ ОБЕСПЕЧЕНИИ ПРОЦЕССУАЛЬНЫХ ПРАВ НЕСОВЕРШЕННОЛЕТНЕГО</w:t>
      </w:r>
    </w:p>
    <w:p>
      <w:r>
        <w:t>Несовершеннолетний(яя) [ФИО, дата рождения] приглашён(а) [дата, время, место] для [как указано в повестке/сообщении]. Точный процессуальный статус и предмет предполагаемого действия нам не разъяснены / разъяснены следующим образом: [указать].</w:t>
      </w:r>
    </w:p>
    <w:p>
      <w:pPr>
        <w:pStyle w:val="Heading2"/>
      </w:pPr>
      <w:r>
        <w:t>Прошу до начала действий</w:t>
      </w:r>
    </w:p>
    <w:p>
      <w:pPr>
        <w:pStyle w:val="ListNumber"/>
        <w:numPr>
          <w:ilvl w:val="0"/>
          <w:numId w:val="10"/>
        </w:numPr>
      </w:pPr>
      <w:r>
        <w:t>Разъяснить несовершеннолетнему и законному представителю процессуальный статус, предмет проверки, права и ответственность; вручить предусмотренные законом копии решений.</w:t>
      </w:r>
    </w:p>
    <w:p>
      <w:pPr>
        <w:pStyle w:val="ListNumber"/>
        <w:numPr>
          <w:ilvl w:val="0"/>
          <w:numId w:val="10"/>
        </w:numPr>
      </w:pPr>
      <w:r>
        <w:t>Обеспечить участие защитника с момента, когда это предусмотрено законом, и предоставить время для конфиденциальной консультации.</w:t>
      </w:r>
    </w:p>
    <w:p>
      <w:pPr>
        <w:pStyle w:val="ListNumber"/>
        <w:numPr>
          <w:ilvl w:val="0"/>
          <w:numId w:val="10"/>
        </w:numPr>
      </w:pPr>
      <w:r>
        <w:t>Допустить законного представителя в порядке, соответствующем установленному статусу несовершеннолетнего.</w:t>
      </w:r>
    </w:p>
    <w:p>
      <w:pPr>
        <w:pStyle w:val="ListNumber"/>
        <w:numPr>
          <w:ilvl w:val="0"/>
          <w:numId w:val="10"/>
        </w:numPr>
      </w:pPr>
      <w:r>
        <w:t>Обеспечить участие педагога или психолога в случаях, когда оно обязательно, а также рассмотреть необходимость такого участия с учётом возраста, состояния и характера проверяемых обстоятельств.</w:t>
      </w:r>
    </w:p>
    <w:p>
      <w:pPr>
        <w:pStyle w:val="ListNumber"/>
        <w:numPr>
          <w:ilvl w:val="0"/>
          <w:numId w:val="10"/>
        </w:numPr>
      </w:pPr>
      <w:r>
        <w:t>Соблюсти ограничения продолжительности действия, порядок видеофиксации и вручить копию протокола с замечаниями.</w:t>
      </w:r>
    </w:p>
    <w:p>
      <w:pPr>
        <w:pStyle w:val="ListNumber"/>
        <w:numPr>
          <w:ilvl w:val="0"/>
          <w:numId w:val="10"/>
        </w:numPr>
      </w:pPr>
      <w:r>
        <w:t>Не проводить неоформленную беседу вместо процессуального действия и не предлагать ребёнку разблокировать устройства или подписывать объяснение без разъяснения прав и консультации.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удаляйте переписку и файлы самостоятельно: это может уничтожить данные о происхождении, получателях и контексте. Перед передачей телефона согласуйте с адвокатом процессуальное оформление и копирование данных.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 о возрасте ребёнка;</w:t>
      </w:r>
    </w:p>
    <w:p>
      <w:pPr>
        <w:pStyle w:val="ListBullet"/>
        <w:numPr>
          <w:ilvl w:val="0"/>
          <w:numId w:val="11"/>
        </w:numPr>
      </w:pPr>
      <w:r>
        <w:t>документ, подтверждающий полномочия законного представителя;</w:t>
      </w:r>
    </w:p>
    <w:p>
      <w:pPr>
        <w:pStyle w:val="ListBullet"/>
        <w:numPr>
          <w:ilvl w:val="0"/>
          <w:numId w:val="11"/>
        </w:numPr>
      </w:pPr>
      <w:r>
        <w:t>повестка или скриншот приглашения;</w:t>
      </w:r>
    </w:p>
    <w:p>
      <w:pPr>
        <w:pStyle w:val="ListBullet"/>
        <w:numPr>
          <w:ilvl w:val="0"/>
          <w:numId w:val="11"/>
        </w:numPr>
      </w:pPr>
      <w:r>
        <w:t>ордер адвоката, если он уже приглашён.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48, 191, 425 и 426 УПК РФ; статьи 48 и 51 Конституции РФ. Обязательность участия педагога или психолога зависит от статуса, возраста, состояния несовершеннолетнего и характера расследуемого деяния.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№494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