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отмене или изменении ареста квартиры добросовестного покупателя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следователю, дознавателю либо в суд — в зависимости от стадии дела, если квартира принадлежит лицу, не являющемуся подозреваемым или обвиняемым. Просьба должна быть связана с конкретной целью ареста и документами покупки.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[следственный орган / орган дознания / наименование суда]</w:t>
      </w:r>
    </w:p>
    <w:p>
      <w:pPr>
        <w:spacing w:after="40"/>
        <w:jc w:val="left"/>
      </w:pPr>
      <w:r>
        <w:rPr>
          <w:color w:val="14213D"/>
          <w:sz w:val="20"/>
        </w:rPr>
        <w:t>По уголовному делу / материалу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Представитель: [ФИО, статус, реквизиты]</w:t>
      </w:r>
    </w:p>
    <w:p>
      <w:pPr>
        <w:pStyle w:val="Heading1"/>
      </w:pPr>
      <w:r>
        <w:t>ХОДАТАЙСТВО ОБ ОТМЕНЕ ИЛИ ИЗМЕНЕНИИ АРЕСТА КВАРТИРЫ</w:t>
      </w:r>
    </w:p>
    <w:p>
      <w:r>
        <w:t>Постановлением [суд, дата, номер] наложен арест на квартиру по адресу [адрес, кадастровый номер]. Мне принадлежит право собственности с [дата] на основании договора купли-продажи от [дата], переход права зарегистрирован [дата].</w:t>
      </w:r>
    </w:p>
    <w:p>
      <w:r>
        <w:t>Я не являюсь подозреваемым, обвиняемым или лицом, несущим материальную ответственность за их действия. Квартира приобретена за [сумма] руб. по рыночной цене; расчёт произведён [безналично / через аккредитив / иным подтверждаемым способом]. До сделки проверены [ЕГРН, продавец, ограничения, иные сведения].</w:t>
      </w:r>
    </w:p>
    <w:p>
      <w:r>
        <w:t>Из постановления следует, что целью ареста является [обеспечение гражданского иска / возможной конфискации / сохранность имущества]. Связь квартиры с этой целью оспаривается по следующим фактам: [описать]. Ограничения нарушают мои права следующим образом: [проживание, регистрационные действия, ипотека, содержание].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договор, банковские документы, оценку, выписки ЕГРН и доказательства фактической передачи квартиры.</w:t>
      </w:r>
    </w:p>
    <w:p>
      <w:pPr>
        <w:pStyle w:val="ListNumber"/>
        <w:numPr>
          <w:ilvl w:val="0"/>
          <w:numId w:val="10"/>
        </w:numPr>
      </w:pPr>
      <w:r>
        <w:t>Проверить сохранение оснований ареста, принадлежность квартиры и её связь с целями, указанными в постановлении.</w:t>
      </w:r>
    </w:p>
    <w:p>
      <w:pPr>
        <w:pStyle w:val="ListNumber"/>
        <w:numPr>
          <w:ilvl w:val="0"/>
          <w:numId w:val="10"/>
        </w:numPr>
      </w:pPr>
      <w:r>
        <w:t>Отменить арест квартиры; если полная отмена преждевременна — исключить из запретов проживание, регистрацию жильцов и иные действия, не препятствующие цели ареста.</w:t>
      </w:r>
    </w:p>
    <w:p>
      <w:pPr>
        <w:pStyle w:val="ListNumber"/>
        <w:numPr>
          <w:ilvl w:val="0"/>
          <w:numId w:val="10"/>
        </w:numPr>
      </w:pPr>
      <w:r>
        <w:t>Предоставить возможность участвовать при рассмотрении вопроса о продлении ареста и направить копию принятого решения.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ограничивайтесь фразой о добросовестности. Суду нужны дата и источник денег, рыночность цены, проверки до сделки и объяснение, почему конкретный запрет несоразмерен цели уголовного дела.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судебное постановление об аресте и последующие решения о продлении;</w:t>
      </w:r>
    </w:p>
    <w:p>
      <w:pPr>
        <w:pStyle w:val="ListBullet"/>
        <w:numPr>
          <w:ilvl w:val="0"/>
          <w:numId w:val="11"/>
        </w:numPr>
      </w:pPr>
      <w:r>
        <w:t>выписка ЕГРН, договор и акт передачи;</w:t>
      </w:r>
    </w:p>
    <w:p>
      <w:pPr>
        <w:pStyle w:val="ListBullet"/>
        <w:numPr>
          <w:ilvl w:val="0"/>
          <w:numId w:val="11"/>
        </w:numPr>
      </w:pPr>
      <w:r>
        <w:t>оценка, ипотечное дело, аккредитив и банковские платежи;</w:t>
      </w:r>
    </w:p>
    <w:p>
      <w:pPr>
        <w:pStyle w:val="ListBullet"/>
        <w:numPr>
          <w:ilvl w:val="0"/>
          <w:numId w:val="11"/>
        </w:numPr>
      </w:pPr>
      <w:r>
        <w:t>доказательства проверки квартиры и продавца до сделки;</w:t>
      </w:r>
    </w:p>
    <w:p>
      <w:pPr>
        <w:pStyle w:val="ListBullet"/>
        <w:numPr>
          <w:ilvl w:val="0"/>
          <w:numId w:val="11"/>
        </w:numPr>
      </w:pPr>
      <w:r>
        <w:t>документы о проживании, ремонте и расходах на квартиру.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115, 115.1 и 119–122 УПК РФ; статья 104.1 УК РФ; статьи 302 и 460–462 ГК РФ. Адресат и способ рассмотрения зависят от стадии дела и того, кем поддерживается арест.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