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 приостановлении взыскания по оспариваемой исполнительной надписи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№467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вместе с иском или специальным заявлением, если продолжение списаний затруднит защиту и исполнение будущего решения.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суд, рассматривающий спор</w:t>
      </w:r>
    </w:p>
    <w:p>
      <w:pPr>
        <w:spacing w:after="40"/>
        <w:jc w:val="left"/>
      </w:pPr>
      <w:r>
        <w:rPr>
          <w:color w:val="14213D"/>
          <w:sz w:val="20"/>
        </w:rPr>
        <w:t>Заявитель / истец: [ФИО, адрес]</w:t>
      </w:r>
    </w:p>
    <w:p>
      <w:pPr>
        <w:spacing w:after="40"/>
        <w:jc w:val="left"/>
      </w:pPr>
      <w:r>
        <w:rPr>
          <w:color w:val="14213D"/>
          <w:sz w:val="20"/>
        </w:rPr>
        <w:t>Дело № [если присвоен]</w:t>
      </w:r>
    </w:p>
    <w:p>
      <w:pPr>
        <w:spacing w:after="40"/>
        <w:jc w:val="left"/>
      </w:pPr>
      <w:r>
        <w:rPr>
          <w:color w:val="14213D"/>
          <w:sz w:val="20"/>
        </w:rPr>
        <w:t>Заинтересованные лица / ответчик: [данные]</w:t>
      </w:r>
    </w:p>
    <w:p>
      <w:pPr>
        <w:pStyle w:val="Heading1"/>
      </w:pPr>
      <w:r>
        <w:t>ХОДАТАЙСТВО О ПРИМЕНЕНИИ ОБЕСПЕЧИТЕЛЬНОЙ МЕРЫ</w:t>
      </w:r>
    </w:p>
    <w:p>
      <w:r>
        <w:t>Мною оспаривается исполнительная надпись нотариуса от [дата], № [номер]. На её основании возбуждено исполнительное производство № [номер] и применены [арест, обращение взыскания, удержания].</w:t>
      </w:r>
    </w:p>
    <w:p>
      <w:r>
        <w:t>До разрешения дела продолжающееся взыскание может повлечь [списание средств, реализацию имущества, невозможность текущих расходов] и затруднить восстановление положения.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Приостановить взыскание по исполнительной надписи нотариуса от [дата], № [номер], до вступления в силу судебного акта по делу.</w:t>
      </w:r>
    </w:p>
    <w:p>
      <w:pPr>
        <w:pStyle w:val="ListNumber"/>
        <w:numPr>
          <w:ilvl w:val="0"/>
          <w:numId w:val="10"/>
        </w:numPr>
      </w:pPr>
      <w:r>
        <w:t>Незамедлительно направить определение в [ОСП, банк, иной адресат].</w:t>
      </w:r>
    </w:p>
    <w:p>
      <w:pPr>
        <w:pStyle w:val="ListNumber"/>
        <w:numPr>
          <w:ilvl w:val="0"/>
          <w:numId w:val="10"/>
        </w:numPr>
      </w:pPr>
      <w:r>
        <w:t>Рассмотреть ходатайство в порядке и сроки, предусмотренные для обеспечения заявления или иска.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Просите меру, прямо связанную с оспариваемым документом. Само обращение в суд списания не останавливает.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оспариваемой надписи;</w:t>
      </w:r>
    </w:p>
    <w:p>
      <w:pPr>
        <w:pStyle w:val="ListBullet"/>
        <w:numPr>
          <w:ilvl w:val="0"/>
          <w:numId w:val="11"/>
        </w:numPr>
      </w:pPr>
      <w:r>
        <w:t>постановление о возбуждении производства;</w:t>
      </w:r>
    </w:p>
    <w:p>
      <w:pPr>
        <w:pStyle w:val="ListBullet"/>
        <w:numPr>
          <w:ilvl w:val="0"/>
          <w:numId w:val="11"/>
        </w:numPr>
      </w:pPr>
      <w:r>
        <w:t>выписки и сведения об арестах;</w:t>
      </w:r>
    </w:p>
    <w:p>
      <w:pPr>
        <w:pStyle w:val="ListBullet"/>
        <w:numPr>
          <w:ilvl w:val="0"/>
          <w:numId w:val="11"/>
        </w:numPr>
      </w:pPr>
      <w:r>
        <w:t>копия поданного заявления или иска;</w:t>
      </w:r>
    </w:p>
    <w:p>
      <w:pPr>
        <w:pStyle w:val="ListBullet"/>
        <w:numPr>
          <w:ilvl w:val="0"/>
          <w:numId w:val="11"/>
        </w:numPr>
      </w:pPr>
      <w:r>
        <w:t>доказательства риска существенного ущерба.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139–142 ГПК РФ, включая приостановление взыскания по оспариваемому исполнительному документу; статьи 39–40 Федерального закона № 229-ФЗ применительно к исполнению судебной меры.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