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строительно-технической экспертизе причин промерзания и плесени</w:t>
      </w:r>
    </w:p>
    <w:p>
      <w:pPr>
        <w:pStyle w:val="SmallNote"/>
      </w:pPr>
      <w:r>
        <w:t>Категория: Заявления  •  Статья сайта: №229</w:t>
      </w:r>
    </w:p>
    <w:p>
      <w:pPr>
        <w:pStyle w:val="SmallNote"/>
      </w:pPr>
      <w:r>
        <w:rPr>
          <w:color w:val="676767"/>
        </w:rPr>
        <w:t>Структура: ХОДАТАЙСТВО: суд/орган и дело • обстоятельства • обоснование • конкретные просьбы/вопросы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 гражданском деле спорят об источнике влаги, промерзания, плесени, границе общего имущества и необходимых работах.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 • судья [ФИО]</w:t>
      </w:r>
    </w:p>
    <w:p>
      <w:pPr>
        <w:spacing w:after="40"/>
        <w:jc w:val="left"/>
      </w:pPr>
      <w:r>
        <w:rPr>
          <w:color w:val="14213D"/>
          <w:sz w:val="20"/>
        </w:rPr>
        <w:t>От [сторона]: [данные]</w:t>
      </w:r>
    </w:p>
    <w:p>
      <w:pPr>
        <w:spacing w:after="40"/>
        <w:jc w:val="left"/>
      </w:pPr>
      <w:r>
        <w:rPr>
          <w:color w:val="14213D"/>
          <w:sz w:val="20"/>
        </w:rPr>
        <w:t>Другие участники: [данные]</w:t>
      </w:r>
    </w:p>
    <w:p>
      <w:pPr>
        <w:pStyle w:val="Heading1"/>
      </w:pPr>
      <w:r>
        <w:t>ХОДАТАЙСТВО О НАЗНАЧЕНИИ СУДЕБНОЙ СТРОИТЕЛЬНО-ТЕХНИЧЕСКОЙ ЭКСПЕРТИЗЫ</w:t>
      </w:r>
    </w:p>
    <w:p>
      <w:pPr>
        <w:pStyle w:val="Heading2"/>
      </w:pPr>
      <w:r>
        <w:t>ОБСТОЯТЕЛЬСТВА</w:t>
      </w:r>
    </w:p>
    <w:p>
      <w:r>
        <w:t>В помещении [адрес] имеются [промерзание, конденсат, плесень, повреждение]. Стороны расходятся в причинах: [фасад/швы/кровля/вентиляция/отопление/режим эксплуатации].</w:t>
      </w:r>
    </w:p>
    <w:p>
      <w:pPr>
        <w:pStyle w:val="Heading2"/>
      </w:pPr>
      <w:r>
        <w:t>ОБОСНОВАНИЕ</w:t>
      </w:r>
    </w:p>
    <w:p>
      <w:r>
        <w:t>Для обследования конструкций, теплотехнических показателей, воздухообмена и причинной связи нужны специальные знания. Суд определяет право и ответственность, эксперт — технические факты.</w:t>
      </w:r>
    </w:p>
    <w:p>
      <w:pPr>
        <w:pStyle w:val="Heading2"/>
      </w:pPr>
      <w:r>
        <w:t>ВОПРОСЫ ЭКСПЕРТУ</w:t>
      </w:r>
    </w:p>
    <w:p>
      <w:pPr>
        <w:pStyle w:val="ListNumber"/>
        <w:numPr>
          <w:ilvl w:val="0"/>
          <w:numId w:val="10"/>
        </w:numPr>
      </w:pPr>
      <w:r>
        <w:t>Какие дефекты имеются, где они расположены и каким обязательным требованиям не соответствуют?</w:t>
      </w:r>
    </w:p>
    <w:p>
      <w:pPr>
        <w:pStyle w:val="ListNumber"/>
        <w:numPr>
          <w:ilvl w:val="0"/>
          <w:numId w:val="10"/>
        </w:numPr>
      </w:pPr>
      <w:r>
        <w:t>Каковы технические причины промерзания, конденсата и биопоражения; каково влияние ограждающих конструкций, швов, кровли, отопления, вентиляции и режима эксплуатации?</w:t>
      </w:r>
    </w:p>
    <w:p>
      <w:pPr>
        <w:pStyle w:val="ListNumber"/>
        <w:numPr>
          <w:ilvl w:val="0"/>
          <w:numId w:val="10"/>
        </w:numPr>
      </w:pPr>
      <w:r>
        <w:t>Относятся ли дефектные элементы к общему имуществу многоквартирного дома?</w:t>
      </w:r>
    </w:p>
    <w:p>
      <w:pPr>
        <w:pStyle w:val="ListNumber"/>
        <w:numPr>
          <w:ilvl w:val="0"/>
          <w:numId w:val="10"/>
        </w:numPr>
      </w:pPr>
      <w:r>
        <w:t>Какие работы необходимы для устранения причины и последствий, какова их стоимость на [дата/регион]?</w:t>
      </w:r>
    </w:p>
    <w:p>
      <w:pPr>
        <w:pStyle w:val="ListNumber"/>
        <w:numPr>
          <w:ilvl w:val="0"/>
          <w:numId w:val="10"/>
        </w:numPr>
      </w:pPr>
      <w:r>
        <w:t>Могли ли действия/бездействие управляющей организации привести к выявленным дефектам и в какой технической части?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Назначить строительно-техническую экспертизу в [учреждение/на усмотрение суда].</w:t>
      </w:r>
    </w:p>
    <w:p>
      <w:pPr>
        <w:pStyle w:val="ListNumber"/>
        <w:numPr>
          <w:ilvl w:val="0"/>
          <w:numId w:val="10"/>
        </w:numPr>
      </w:pPr>
      <w:r>
        <w:t>Обеспечить обследование квартиры, фасада, швов, кровли, систем отопления и вентиляции с извещением участников.</w:t>
      </w:r>
    </w:p>
    <w:p>
      <w:pPr>
        <w:pStyle w:val="ListNumber"/>
        <w:numPr>
          <w:ilvl w:val="0"/>
          <w:numId w:val="10"/>
        </w:numPr>
      </w:pPr>
      <w:r>
        <w:t>Передать экспертам акты, проектные/технические документы, заявки, фото и температурно-влажностный журнал; определить предварительную оплату.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ставьте вопрос «виновата ли УК» — это правовой вывод. По возможности проводите обследование в холодный период либо используйте достоверные сезонные данные.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ходатайства участникам;</w:t>
      </w:r>
    </w:p>
    <w:p>
      <w:pPr>
        <w:pStyle w:val="ListBullet"/>
        <w:numPr>
          <w:ilvl w:val="0"/>
          <w:numId w:val="11"/>
        </w:numPr>
      </w:pPr>
      <w:r>
        <w:t>акты и заявки;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журнал температуры/влажности;</w:t>
      </w:r>
    </w:p>
    <w:p>
      <w:pPr>
        <w:pStyle w:val="ListBullet"/>
        <w:numPr>
          <w:ilvl w:val="0"/>
          <w:numId w:val="11"/>
        </w:numPr>
      </w:pPr>
      <w:r>
        <w:t>техническая документация — при наличии;</w:t>
      </w:r>
    </w:p>
    <w:p>
      <w:pPr>
        <w:pStyle w:val="ListBullet"/>
        <w:numPr>
          <w:ilvl w:val="0"/>
          <w:numId w:val="11"/>
        </w:numPr>
      </w:pPr>
      <w:r>
        <w:t>заключения сторон;</w:t>
      </w:r>
    </w:p>
    <w:p>
      <w:pPr>
        <w:pStyle w:val="ListBullet"/>
        <w:numPr>
          <w:ilvl w:val="0"/>
          <w:numId w:val="11"/>
        </w:numPr>
      </w:pPr>
      <w:r>
        <w:t>сведения об экспертном учреждении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35, 56–57, 79–80, 82, 85–87, 94 и 96 ГПК РФ; Федеральный закон № 73-ФЗ; Постановления Правительства РФ № 491 и № 290.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№229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