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возврате имущества собственника, изъятого при обыске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№492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У собственника при обыске в сданной квартире изъяли его документы, технику или вещи, которые не признаны вещественными доказательствами либо больше не нужны для производства по делу.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[следственный орган / орган дознания]</w:t>
      </w:r>
    </w:p>
    <w:p>
      <w:pPr>
        <w:spacing w:after="40"/>
        <w:jc w:val="left"/>
      </w:pPr>
      <w:r>
        <w:rPr>
          <w:color w:val="14213D"/>
          <w:sz w:val="20"/>
        </w:rPr>
        <w:t>Следователю / дознавателю: [ФИО]</w:t>
      </w:r>
    </w:p>
    <w:p>
      <w:pPr>
        <w:spacing w:after="40"/>
        <w:jc w:val="left"/>
      </w:pPr>
      <w:r>
        <w:rPr>
          <w:color w:val="14213D"/>
          <w:sz w:val="20"/>
        </w:rPr>
        <w:t>По уголовному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собственника: [ФИО, адрес, телефон]</w:t>
      </w:r>
    </w:p>
    <w:p>
      <w:pPr>
        <w:pStyle w:val="Heading1"/>
      </w:pPr>
      <w:r>
        <w:t>ХОДАТАЙСТВО О ВОЗВРАТЕ ИЗЪЯТОГО ИМУЩЕСТВА</w:t>
      </w:r>
    </w:p>
    <w:p>
      <w:r>
        <w:t>[Дата] при обыске по адресу [адрес] изъято принадлежащее мне имущество: [точный перечень, серийные номера, реквизиты документов]. Изъятие отражено в протоколе и описи от [дата].</w:t>
      </w:r>
    </w:p>
    <w:p>
      <w:r>
        <w:t>К деятельности арендатора имущество отношения не имеет. Моё право подтверждается [чеки, договор, учётная запись, гарантийный талон]. Имущество [не признано вещественным доказательством / его дальнейшее удержание не требуется], а его отсутствие причиняет следующие последствия: [описать].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Сообщить, признано ли перечисленное имущество вещественным доказательством, наложен ли на него арест и каким постановлением.</w:t>
      </w:r>
    </w:p>
    <w:p>
      <w:pPr>
        <w:pStyle w:val="ListNumber"/>
        <w:numPr>
          <w:ilvl w:val="0"/>
          <w:numId w:val="10"/>
        </w:numPr>
      </w:pPr>
      <w:r>
        <w:t>Вернуть имущество, которое не признано вещественным доказательством и не подлежит хранению по иным законным основаниям.</w:t>
      </w:r>
    </w:p>
    <w:p>
      <w:pPr>
        <w:pStyle w:val="ListNumber"/>
        <w:numPr>
          <w:ilvl w:val="0"/>
          <w:numId w:val="10"/>
        </w:numPr>
      </w:pPr>
      <w:r>
        <w:t>Если возврат пока невозможен, выдать копию мотивированного решения и сообщить место хранения, состояние и порядок дальнейшего обжалования.</w:t>
      </w:r>
    </w:p>
    <w:p>
      <w:pPr>
        <w:pStyle w:val="ListNumber"/>
        <w:numPr>
          <w:ilvl w:val="0"/>
          <w:numId w:val="10"/>
        </w:numPr>
      </w:pPr>
      <w:r>
        <w:t>Рассмотреть ходатайство в установленный срок и уведомить меня о решении.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на имущество наложен судебный арест либо оно признано вещественным доказательством, способ защиты меняется: сначала обжалуется конкретное решение, а не только подаётся просьба о возврате.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протокола обыска и описи;</w:t>
      </w:r>
    </w:p>
    <w:p>
      <w:pPr>
        <w:pStyle w:val="ListBullet"/>
        <w:numPr>
          <w:ilvl w:val="0"/>
          <w:numId w:val="11"/>
        </w:numPr>
      </w:pPr>
      <w:r>
        <w:t>документы о собственности;</w:t>
      </w:r>
    </w:p>
    <w:p>
      <w:pPr>
        <w:pStyle w:val="ListBullet"/>
        <w:numPr>
          <w:ilvl w:val="0"/>
          <w:numId w:val="11"/>
        </w:numPr>
      </w:pPr>
      <w:r>
        <w:t>документы о необходимости срочного использования имущества;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представителя, если подписывает представитель.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81, 82, 119–122 и 123–125 УПК РФ. Предметы, изъятые в досудебном производстве и не признанные вещественными доказательствами, подлежат возврату, если отсутствует другое законное основание для удержания.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