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возврате телефона либо копировании необходимой владельцу информации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Телефон изъят, но не признан вещественным доказательством либо длительное удержание не требуется; в альтернативе владелец просит получить копию нужных данных.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Следователю / дознавателю: [ФИО, орган]</w:t>
      </w:r>
    </w:p>
    <w:p>
      <w:pPr>
        <w:spacing w:after="40"/>
        <w:jc w:val="left"/>
      </w:pPr>
      <w:r>
        <w:rPr>
          <w:color w:val="14213D"/>
          <w:sz w:val="20"/>
        </w:rPr>
        <w:t>По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 владельца: [ФИО, статус, адрес, телефон]</w:t>
      </w:r>
    </w:p>
    <w:p>
      <w:pPr>
        <w:pStyle w:val="Heading1"/>
      </w:pPr>
      <w:r>
        <w:t>ХОДАТАЙСТВО О ВОЗВРАТЕ ЭЛЕКТРОННОГО НОСИТЕЛЯ ИНФОРМАЦИИ</w:t>
      </w:r>
    </w:p>
    <w:p>
      <w:r>
        <w:t>Телефон [марка, модель, IMEI] изъят [дата] по протоколу [реквизиты]. Он принадлежит мне, используется для [работы, связи, доступа к документам] и содержит необходимые данные [перечень без раскрытия тайны].</w:t>
      </w:r>
    </w:p>
    <w:p>
      <w:r>
        <w:t>Мне не вручено / вручено постановление о признании телефона вещественным доказательством [реквизиты]. Следственные действия с устройством [проведены / могут быть проведены путём копирования], поэтому дальнейшее удержание прошу обосновать.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Сообщить процессуальный статус телефона, наличие ареста, место хранения и перечень проведённых исследований.</w:t>
      </w:r>
    </w:p>
    <w:p>
      <w:pPr>
        <w:pStyle w:val="ListNumber"/>
        <w:numPr>
          <w:ilvl w:val="0"/>
          <w:numId w:val="10"/>
        </w:numPr>
      </w:pPr>
      <w:r>
        <w:t>Вернуть телефон, если отсутствует законное основание для дальнейшего удержания.</w:t>
      </w:r>
    </w:p>
    <w:p>
      <w:pPr>
        <w:pStyle w:val="ListNumber"/>
        <w:numPr>
          <w:ilvl w:val="0"/>
          <w:numId w:val="10"/>
        </w:numPr>
      </w:pPr>
      <w:r>
        <w:t>Если возврат пока невозможен, разрешить копирование необходимой мне информации [перечень] с участием специалиста и без изменения исходных данных, когда это допустимо законом.</w:t>
      </w:r>
    </w:p>
    <w:p>
      <w:pPr>
        <w:pStyle w:val="ListNumber"/>
        <w:numPr>
          <w:ilvl w:val="0"/>
          <w:numId w:val="10"/>
        </w:numPr>
      </w:pPr>
      <w:r>
        <w:t>Рассмотреть ходатайство в установленный срок и вручить копию мотивированного решения.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Ходатайство о возврате не решает вопрос допустимости уже полученных доказательств. Это отдельное требование защиты.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протокол изъятия;</w:t>
      </w:r>
    </w:p>
    <w:p>
      <w:pPr>
        <w:pStyle w:val="ListBullet"/>
        <w:numPr>
          <w:ilvl w:val="0"/>
          <w:numId w:val="11"/>
        </w:numPr>
      </w:pPr>
      <w:r>
        <w:t>документы о принадлежности;</w:t>
      </w:r>
    </w:p>
    <w:p>
      <w:pPr>
        <w:pStyle w:val="ListBullet"/>
        <w:numPr>
          <w:ilvl w:val="0"/>
          <w:numId w:val="11"/>
        </w:numPr>
      </w:pPr>
      <w:r>
        <w:t>постановление о вещественном доказательстве/аресте — если есть;</w:t>
      </w:r>
    </w:p>
    <w:p>
      <w:pPr>
        <w:pStyle w:val="ListBullet"/>
        <w:numPr>
          <w:ilvl w:val="0"/>
          <w:numId w:val="11"/>
        </w:numPr>
      </w:pPr>
      <w:r>
        <w:t>обоснование срочной необходимости данных;</w:t>
      </w:r>
    </w:p>
    <w:p>
      <w:pPr>
        <w:pStyle w:val="ListBullet"/>
        <w:numPr>
          <w:ilvl w:val="0"/>
          <w:numId w:val="11"/>
        </w:numPr>
      </w:pPr>
      <w:r>
        <w:t>техническое предложение специалиста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81–82, 119–125 и 164.1 УПК РФ. Порядок возврата и копирования зависит от процессуального статуса устройства и возможности сохранить доказательственное значение информации.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