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компенсации за нарушение авторских прав (ст. 1301 ГК РФ)</w:t>
      </w:r>
    </w:p>
    <w:p>
      <w:r>
        <w:t xml:space="preserve">Я являюсь автором (правообладателем) произведения: [название, описание — статья, фото, музыка, видео, текст, дизайн, программа].</w:t>
      </w:r>
    </w:p>
    <w:p>
      <w:r>
        <w:t xml:space="preserve">Авторство подтверждается: [депонирование в РАО/нотариусе, исходные файлы, публикация, договор с работодателем о служебном произведении].</w:t>
      </w:r>
    </w:p>
    <w:p>
      <w:r>
        <w:t xml:space="preserve">Ответчик [ФИО/наименование] незаконно использует моё произведение:
— размещает на сайте [адрес] без моего согласия;
— публикует в печатном издании [название] без выплаты вознаграждения;
— использует в рекламе / продукции без лицензии.</w:t>
      </w:r>
    </w:p>
    <w:p>
      <w:r>
        <w:t xml:space="preserve">Согласно ст. 1255 ГК РФ, исключительное право принадлежит автору; согласно ст. 1301 ГК РФ, при нарушении правообладатель вправе требовать компенсацию ВМЕСТО убытков.</w:t>
      </w:r>
    </w:p>
    <w:p/>
    <w:p>
      <w:r>
        <w:t xml:space="preserve">На основании изложенного, руководствуясь ст. 1255, 1301 ГК РФ,</w:t>
      </w:r>
    </w:p>
    <w:p>
      <w:r>
        <w:rPr>
          <w:b/>
          <w:bCs/>
        </w:rPr>
        <w:t xml:space="preserve">ПРОШУ:</w:t>
      </w:r>
    </w:p>
    <w:p>
      <w:r>
        <w:t xml:space="preserve">1. Взыскать с ответчика компенсацию за нарушение исключительного права в размере [сумма] руб. (в пределах от 10 000 до 5 000 000 руб. или в двукратном размере стоимости контрафакта / прав использования — ст. 1301 ГК РФ).</w:t>
      </w:r>
    </w:p>
    <w:p>
      <w:r>
        <w:t xml:space="preserve">2. Пресечь действия, нарушающие право: удалить произведение с сайта / изъять контрафакт.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доказательства авторства (исходные файлы, депонирование, публикации)</w:t>
      </w:r>
    </w:p>
    <w:p>
      <w:r>
        <w:t xml:space="preserve">2. доказательства нарушения (скриншоты с нотариальным заверением, нотариальный протокол осмотра сайта)</w:t>
      </w:r>
    </w:p>
    <w:p>
      <w:r>
        <w:t xml:space="preserve">3. расчёт компенсации</w:t>
      </w:r>
    </w:p>
    <w:p>
      <w:r>
        <w:t xml:space="preserve">4. досудебная претензия (если направлялась)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РАЗМЕР КОМПЕНСАЦИИ: от 10 000 до 5 000 000 руб. (на усмотрение суда) ИЛИ в двукратном размере стоимости контрафакта / прав использования (ст. 1301 ГК РФ).</w:t>
      </w:r>
    </w:p>
    <w:p>
      <w:r>
        <w:rPr>
          <w:i/>
          <w:iCs/>
          <w:sz w:val="18"/>
          <w:szCs w:val="18"/>
        </w:rPr>
        <w:t xml:space="preserve">• Доказательства авторства — ключ: исходники, метаданные, нотариальное депонирование, свидетельские показания.</w:t>
      </w:r>
    </w:p>
    <w:p>
      <w:r>
        <w:rPr>
          <w:i/>
          <w:iCs/>
          <w:sz w:val="18"/>
          <w:szCs w:val="18"/>
        </w:rPr>
        <w:t xml:space="preserve">• Срок исковой давности — 3 года (ст. 196 ГК РФ).</w:t>
      </w:r>
    </w:p>
    <w:p>
      <w:r>
        <w:rPr>
          <w:i/>
          <w:iCs/>
          <w:sz w:val="18"/>
          <w:szCs w:val="18"/>
        </w:rPr>
        <w:t xml:space="preserve">• Досудебный претензионный порядок обязателен, если дело рассматривает арбитражный суд (юрлицо/ИП против юрлица/ИП) — 30 дней после претензии (ч. 5 ст. 4 АПК РФ); для СОЮ (физлицо-автор) не обязателен, но рекомендуется.</w:t>
      </w:r>
    </w:p>
    <w:p>
      <w:r>
        <w:rPr>
          <w:i/>
          <w:iCs/>
          <w:sz w:val="18"/>
          <w:szCs w:val="18"/>
        </w:rPr>
        <w:t xml:space="preserve">• Автор-физлицо вправе выбрать арбитраж или СОЮ по своему усмотрению (Постановление Пленума ВС РФ от 23.04.2019 № 10).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 — от цены иска.</w:t>
      </w:r>
    </w:p>
    <w:p>
      <w:r>
        <w:rPr>
          <w:i/>
          <w:iCs/>
          <w:sz w:val="18"/>
          <w:szCs w:val="18"/>
        </w:rPr>
        <w:t xml:space="preserve">• Связанные документы: [intellekt-avtor-zapret-ispolzovaniya]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2026-08-17T06:35:35.702Z</dcterms:created>
  <dcterms:modified xsi:type="dcterms:W3CDTF">2026-08-17T06:35:35.702Z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