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полностью — правообладатель],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Владелец сайта / хостинг-провайдер (если известен): [наименование], адрес: [___]</w:t>
        <w:br/>
        <w:t xml:space="preserve">Информационный посредник: Роскомнадзор</w:t>
        <w:br/>
        <w:t xml:space="preserve"/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Заявление о предварительных обеспечительных мерах против «пиратского» сайта (Мосгорсуд, антипиратский закон)</w:t>
      </w:r>
    </w:p>
    <w:p>
      <w:r>
        <w:t xml:space="preserve">Я являюсь правообладателем [фильма / сериала / музыки / программы] [название].</w:t>
      </w:r>
    </w:p>
    <w:p>
      <w:r>
        <w:t xml:space="preserve">На сайте [адрес, домен, IP] незаконно размещено моё произведение для скачивания/просмотра без моего согласия.</w:t>
      </w:r>
    </w:p>
    <w:p>
      <w:r>
        <w:t xml:space="preserve">Хостинг-провайдер / владелец сайта: [наименование, если известно].</w:t>
      </w:r>
    </w:p>
    <w:p>
      <w:r>
        <w:t xml:space="preserve">Информационный посредник (Роскомнадзор) — уведомлён, но произведение продолжает распространяться.</w:t>
      </w:r>
    </w:p>
    <w:p>
      <w:r>
        <w:t xml:space="preserve">Согласно п. 1.2 ст. 1252 ГК РФ и ст. 144.1 ГПК РФ, по делам о защите авторских прав в сети Интернет обеспечительные меры принимает ТОЛЬКО Мосгорсуд.</w:t>
      </w:r>
    </w:p>
    <w:p/>
    <w:p>
      <w:r>
        <w:t xml:space="preserve">На основании изложенного, руководствуясь ст. 144.1 ГПК РФ, п. 1.2 ст. 1252 ГК РФ, ФЗ-187 (антипиратский закон),</w:t>
      </w:r>
    </w:p>
    <w:p>
      <w:r>
        <w:rPr>
          <w:b/>
          <w:bCs/>
        </w:rPr>
        <w:t xml:space="preserve">ПРОШУ:</w:t>
      </w:r>
    </w:p>
    <w:p>
      <w:r>
        <w:t xml:space="preserve">1. Принять предварительные обеспечительные меры: заблокировать доступ к сайту [адрес] через Роскомнадзор.</w:t>
      </w:r>
    </w:p>
    <w:p>
      <w:r>
        <w:t xml:space="preserve">2. Обязать информационного посредника (Роскомнадзор) прекратить создание технических условий для распространения произведения.</w:t>
      </w:r>
    </w:p>
    <w:p>
      <w:r>
        <w:t xml:space="preserve">3. Рассмотреть заявление в день подачи (без вызова сторон).</w:t>
      </w:r>
    </w:p>
    <w:p/>
    <w:p>
      <w:r>
        <w:t xml:space="preserve">Приложения:</w:t>
      </w:r>
    </w:p>
    <w:p>
      <w:r>
        <w:t xml:space="preserve">1. доказательства правообладания</w:t>
      </w:r>
    </w:p>
    <w:p>
      <w:r>
        <w:t xml:space="preserve">2. доказательства размещения на сайте (скриншоты, нотариальный протокол)</w:t>
      </w:r>
    </w:p>
    <w:p>
      <w:r>
        <w:t xml:space="preserve">3. сведения о домене и хостинге</w:t>
      </w:r>
    </w:p>
    <w:p>
      <w:r>
        <w:t xml:space="preserve">4. копия заявления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ИСКЛЮЧИТЕЛЬНАЯ ПОДСУДНОСТЬ: Мосгорсуд (ст. 26 ГПК РФ). Другие суды не принимают такие заявления.</w:t>
      </w:r>
    </w:p>
    <w:p>
      <w:r>
        <w:rPr>
          <w:i/>
          <w:iCs/>
          <w:sz w:val="18"/>
          <w:szCs w:val="18"/>
        </w:rPr>
        <w:t xml:space="preserve">• Срок рассмотрения: в день подачи, без вызова сторон.</w:t>
      </w:r>
    </w:p>
    <w:p>
      <w:r>
        <w:rPr>
          <w:i/>
          <w:iCs/>
          <w:sz w:val="18"/>
          <w:szCs w:val="18"/>
        </w:rPr>
        <w:t xml:space="preserve">• После определения заявитель обязан подать ИСК по существу в течение 15 дней, иначе меры отменяются.</w:t>
      </w:r>
    </w:p>
    <w:p>
      <w:r>
        <w:rPr>
          <w:i/>
          <w:iCs/>
          <w:sz w:val="18"/>
          <w:szCs w:val="18"/>
        </w:rPr>
        <w:t xml:space="preserve">• «Вечная блокировка» — при повторном нарушении (ФЗ-187).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[intellekt-avtor-zapret-ispolzovaniya]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2026-08-17T06:35:35.964Z</dcterms:created>
  <dcterms:modified xsi:type="dcterms:W3CDTF">2026-08-17T06:35:35.964Z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