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защите прав на программу для ЭВМ / базу данных</w:t>
      </w:r>
    </w:p>
    <w:p>
      <w:r>
        <w:t xml:space="preserve">Я (или моя компания) являюсь правообладателем программы для ЭВМ (базы данных): [название, свидетельство Роспатента № ___ от «___»].</w:t>
      </w:r>
    </w:p>
    <w:p>
      <w:r>
        <w:t xml:space="preserve">Ответчик нарушает исключительное право:
— копирует исходный код программы;
— распространяет контрафактные копии;
— использует в коммерческой деятельности без лицензии;
— создал производную программу с использованием моего кода.</w:t>
      </w:r>
    </w:p>
    <w:p>
      <w:r>
        <w:t xml:space="preserve">Программы для ЭВМ охраняются как литературные произведения (ст. 1261 ГК РФ); базы данных — как составные произведения (при творческом подборе материалов).</w:t>
      </w:r>
    </w:p>
    <w:p/>
    <w:p>
      <w:r>
        <w:t xml:space="preserve">На основании изложенного, руководствуясь ст. 1261 (программы ЭВМ), 1262 (регистрация), 1259 (объекты авторских прав), 1333 (базы данных) ГК РФ,</w:t>
      </w:r>
    </w:p>
    <w:p>
      <w:r>
        <w:rPr>
          <w:b/>
          <w:bCs/>
        </w:rPr>
        <w:t xml:space="preserve">ПРОШУ:</w:t>
      </w:r>
    </w:p>
    <w:p>
      <w:r>
        <w:t xml:space="preserve">1. Запретить ответчику использование программы (базы данных) [название].</w:t>
      </w:r>
    </w:p>
    <w:p>
      <w:r>
        <w:t xml:space="preserve">2. Взыскать компенсацию за нарушение исключительного права в размере [сумма] руб.</w:t>
      </w:r>
    </w:p>
    <w:p>
      <w:r>
        <w:t xml:space="preserve">3. Изъять и уничтожить контрафактные экземпляры.</w:t>
      </w:r>
    </w:p>
    <w:p>
      <w:r>
        <w:t xml:space="preserve">4. Назначить экспертизу исходного кода для установления заимствования.</w:t>
      </w:r>
    </w:p>
    <w:p/>
    <w:p>
      <w:r>
        <w:t xml:space="preserve">Приложения:</w:t>
      </w:r>
    </w:p>
    <w:p>
      <w:r>
        <w:t xml:space="preserve">1. свидетельство Роспатента о регистрации (при наличии)</w:t>
      </w:r>
    </w:p>
    <w:p>
      <w:r>
        <w:t xml:space="preserve">2. исходный код программы (для сравнения)</w:t>
      </w:r>
    </w:p>
    <w:p>
      <w:r>
        <w:t xml:space="preserve">3. контрафактный продукт ответчика</w:t>
      </w:r>
    </w:p>
    <w:p>
      <w:r>
        <w:t xml:space="preserve">4. заключение специалиста о совпадениях кода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Регистрация программы в Роспатенте НЕ обязательна для возникновения права, но даёт сильные доказательства (ст. 1262 ГК РФ).</w:t>
      </w:r>
    </w:p>
    <w:p>
      <w:r>
        <w:rPr>
          <w:i/>
          <w:iCs/>
          <w:sz w:val="18"/>
          <w:szCs w:val="18"/>
        </w:rPr>
        <w:t xml:space="preserve">• Охраняется сам код (текст), но НЕ идеи, алгоритмы, языки программирования (п. 5 ст. 1259 ГК РФ).</w:t>
      </w:r>
    </w:p>
    <w:p>
      <w:r>
        <w:rPr>
          <w:i/>
          <w:iCs/>
          <w:sz w:val="18"/>
          <w:szCs w:val="18"/>
        </w:rPr>
        <w:t xml:space="preserve">• Срок охраны: 70 лет после смерти автора (как для литературных произведений).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[intellekt-avtor-compensaciya]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2026-08-17T06:35:36.031Z</dcterms:created>
  <dcterms:modified xsi:type="dcterms:W3CDTF">2026-08-17T06:35:36.031Z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