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пресечении незаконного использования фирменного стиля (комплексная защита)</w:t>
      </w:r>
    </w:p>
    <w:p>
      <w:r>
        <w:t xml:space="preserve">Моя компания обладает комплексом средств индивидуализации (фирменным стилем): [товарный знак № ___, коммерческое обозначение, фирменные цвета, шрифт, упаковка, оформление сайта/интерьера].</w:t>
      </w:r>
    </w:p>
    <w:p>
      <w:r>
        <w:t xml:space="preserve">Ответчик [наименование] воспроизводит мой фирменный стиль в целом:
— использует сходное обозначение на вывесках и в рекламе;
— копирует цветовую гамму, шрифт, компоновку упаковки;
— имитирует оформление сайта / интерьера;
— создаёт у потребителя впечатление, что это моё предприятие (смешение).</w:t>
      </w:r>
    </w:p>
    <w:p>
      <w:r>
        <w:t xml:space="preserve">Согласно ст. 1252 ГК РФ, защита может осуществляться комплексно по нескольким основаниям одновременно (ТЗ + коммерческое обозначение + недобросовестная конкуренция).</w:t>
      </w:r>
    </w:p>
    <w:p/>
    <w:p>
      <w:r>
        <w:t xml:space="preserve">На основании изложенного, руководствуясь ст. 1252 ГК РФ (комплексная защита), ст. 1484 ГК РФ (ТЗ), ст. 1538 ГК РФ (коммерческое обозначение), ст. 14.4 ФЗ-135 (копирование оформления),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фирменного стиля (элементов: [перечень]) в любой форме.</w:t>
      </w:r>
    </w:p>
    <w:p>
      <w:r>
        <w:t xml:space="preserve">2. Взыскать компенсацию за нарушение прав на товарный знак (ст. 1515 ГК РФ) в размере [сумма] руб.</w:t>
      </w:r>
    </w:p>
    <w:p>
      <w:r>
        <w:t xml:space="preserve">3. Признать действия недобросовестной конкуренцией (ст. 14.4 ФЗ-135).</w:t>
      </w:r>
    </w:p>
    <w:p>
      <w:r>
        <w:t xml:space="preserve">4. Обязать сменить оформление (вывески, упаковку, сайт).</w:t>
      </w:r>
    </w:p>
    <w:p>
      <w:r>
        <w:t xml:space="preserve">5. Взыскать судебные расходы.</w:t>
      </w:r>
    </w:p>
    <w:p/>
    <w:p>
      <w:r>
        <w:t xml:space="preserve">Приложения:</w:t>
      </w:r>
    </w:p>
    <w:p>
      <w:r>
        <w:t xml:space="preserve">1. свидетельства на ТЗ, доказательства использования КО</w:t>
      </w:r>
    </w:p>
    <w:p>
      <w:r>
        <w:t xml:space="preserve">2. сравнительные материалы (мой стиль и стиль ответчика)</w:t>
      </w:r>
    </w:p>
    <w:p>
      <w:r>
        <w:t xml:space="preserve">3. социологическая экспертиза о смешении</w:t>
      </w:r>
    </w:p>
    <w:p>
      <w:r>
        <w:t xml:space="preserve">4. доказательства известности бренда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Комплексный иск: одновременно ТЗ + коммерческое обозначение + недобросовестная конкуренция — максимальная защита.</w:t>
      </w:r>
    </w:p>
    <w:p>
      <w:r>
        <w:rPr>
          <w:i/>
          <w:iCs/>
          <w:sz w:val="18"/>
          <w:szCs w:val="18"/>
        </w:rPr>
        <w:t xml:space="preserve">• Смешение потребителей доказывается соцэкспертизой.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[intellekt-tz-compensaciya]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2026-08-17T06:35:37.034Z</dcterms:created>
  <dcterms:modified xsi:type="dcterms:W3CDTF">2026-08-17T06:35:37.034Z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