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защите коммерческого обозначения (ст. 1538 ГК РФ)</w:t>
      </w:r>
    </w:p>
    <w:p>
      <w:r>
        <w:t xml:space="preserve">Моя компания использует коммерческое обозначение [название — вывеска, бренд кафе/магазина/сети] для индивидуализации предприятия в пределах [территория] с [год] года.</w:t>
      </w:r>
    </w:p>
    <w:p>
      <w:r>
        <w:t xml:space="preserve">Обозначение стало известно широкому кругу потребителей на данной территории (доказательства: вывески, реклама, отзывы, публикации, длительность использования).</w:t>
      </w:r>
    </w:p>
    <w:p>
      <w:r>
        <w:t xml:space="preserve">Ответчик [наименование] использует тождественное (сходное до степени смешения) обозначение для однородного предприятия: [описание — такое же кафе, магазин, вывеска].</w:t>
      </w:r>
    </w:p>
    <w:p>
      <w:r>
        <w:t xml:space="preserve">Согласно ст. 1538–1540 ГК РФ, коммерческое обозначение охраняется без регистрации (в силу фактического использования) и даёт право запрещать использование тождественных/сходных обозначений на своей территории.</w:t>
      </w:r>
    </w:p>
    <w:p/>
    <w:p>
      <w:r>
        <w:t xml:space="preserve">На основании изложенного, руководствуясь ст. 1538, 1539, 1540 ГК РФ,</w:t>
      </w:r>
    </w:p>
    <w:p>
      <w:r>
        <w:rPr>
          <w:b/>
          <w:bCs/>
        </w:rPr>
        <w:t xml:space="preserve">ПРОШУ:</w:t>
      </w:r>
    </w:p>
    <w:p>
      <w:r>
        <w:t xml:space="preserve">1. Запретить ответчику использование коммерческого обозначения [название] (сходного до степени смешения).</w:t>
      </w:r>
    </w:p>
    <w:p>
      <w:r>
        <w:t xml:space="preserve">2. Обязать снять вывески, удалить обозначение из рекламы, сайта, документов.</w:t>
      </w:r>
    </w:p>
    <w:p>
      <w:r>
        <w:t xml:space="preserve">3. Взыскать убытки (или компенсацию) в размере [сумма] руб.</w:t>
      </w:r>
    </w:p>
    <w:p>
      <w:r>
        <w:t xml:space="preserve">4. Взыскать судебные расходы.</w:t>
      </w:r>
    </w:p>
    <w:p/>
    <w:p>
      <w:r>
        <w:t xml:space="preserve">Приложения:</w:t>
      </w:r>
    </w:p>
    <w:p>
      <w:r>
        <w:t xml:space="preserve">1. фото вывесок, рекламы (моих и ответчика)</w:t>
      </w:r>
    </w:p>
    <w:p>
      <w:r>
        <w:t xml:space="preserve">2. доказательства известности обозначения (отзывы, публикации, длительность)</w:t>
      </w:r>
    </w:p>
    <w:p>
      <w:r>
        <w:t xml:space="preserve">3. карта территории использования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Коммерческое обозначение охраняется БЕЗ регистрации — в силу фактического использования (ст. 1538 ГК РФ).</w:t>
      </w:r>
    </w:p>
    <w:p>
      <w:r>
        <w:rPr>
          <w:i/>
          <w:iCs/>
          <w:sz w:val="18"/>
          <w:szCs w:val="18"/>
        </w:rPr>
        <w:t xml:space="preserve">• Охрана действует на территории, где обозначение известно; приоритет — у того, кто начал использовать РАНЬШЕ.</w:t>
      </w:r>
    </w:p>
    <w:p>
      <w:r>
        <w:rPr>
          <w:i/>
          <w:iCs/>
          <w:sz w:val="18"/>
          <w:szCs w:val="18"/>
        </w:rPr>
        <w:t xml:space="preserve">• Отличие от товарного знака: КО защищает предприятие (бизнес), ТЗ — товары/услуги.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[intellekt-tz-compensaciya]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2026-08-17T06:35:36.855Z</dcterms:created>
  <dcterms:modified xsi:type="dcterms:W3CDTF">2026-08-17T06:35:36.855Z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