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убытков с работника, разгласившего ноу-хау</w:t>
      </w:r>
    </w:p>
    <w:p>
      <w:r>
        <w:t xml:space="preserve">Работник (бывший работник) [ФИО] имел доступ к сведениям, составляющим коммерческую тайну компании: [перечень].</w:t>
      </w:r>
    </w:p>
    <w:p>
      <w:r>
        <w:t xml:space="preserve">Работник подписал обязательство о неразглашении (NDA) и был ознакомлен с Положением о коммерческой тайне под роспись.</w:t>
      </w:r>
    </w:p>
    <w:p>
      <w:r>
        <w:t xml:space="preserve">После увольнения (или во время работы) работник:
— передал сведения конкуренту;
— использовал базу клиентов для собственного бизнеса;
— раскрыл технологию третьим лицам.</w:t>
      </w:r>
    </w:p>
    <w:p>
      <w:r>
        <w:t xml:space="preserve">Компании причинены убытки: [упущенная выгода от ухода клиентов, затраты на разработку].</w:t>
      </w:r>
    </w:p>
    <w:p>
      <w:r>
        <w:t xml:space="preserve">Согласно ст. 243 ТК РФ (п. 7 ч. 1 — разглашение охраняемой тайны) работник несёт полную материальную ответственность; согласно ст. 1472 ГК РФ — возмещает убытки.</w:t>
      </w:r>
    </w:p>
    <w:p/>
    <w:p>
      <w:r>
        <w:t xml:space="preserve">На основании изложенного, руководствуясь ст. 1472 ГК РФ, ст. 238, 243 ТК РФ (материальная ответственность), ФЗ-98 «О коммерческой тайне»,</w:t>
      </w:r>
    </w:p>
    <w:p>
      <w:r>
        <w:rPr>
          <w:b/>
          <w:bCs/>
        </w:rPr>
        <w:t xml:space="preserve">ПРОШУ:</w:t>
      </w:r>
    </w:p>
    <w:p>
      <w:r>
        <w:t xml:space="preserve">1. Взыскать с [ФИО] убытки, причинённые разглашением коммерческой тайны, в размере [сумма] руб.</w:t>
      </w:r>
    </w:p>
    <w:p>
      <w:r>
        <w:t xml:space="preserve">2. [Альтернативно] Взыскать компенсацию от 50 000 до 5 000 000 руб. (ст. 1472 ГК РФ).</w:t>
      </w:r>
    </w:p>
    <w:p>
      <w:r>
        <w:t xml:space="preserve">3. Запретить дальнейшее использование сведений.</w:t>
      </w:r>
    </w:p>
    <w:p>
      <w:r>
        <w:t xml:space="preserve">4. Взыскать судебные расходы.</w:t>
      </w:r>
    </w:p>
    <w:p/>
    <w:p>
      <w:r>
        <w:t xml:space="preserve">Приложения:</w:t>
      </w:r>
    </w:p>
    <w:p>
      <w:r>
        <w:t xml:space="preserve">1. трудовой договор, NDA, Положение о КТ</w:t>
      </w:r>
    </w:p>
    <w:p>
      <w:r>
        <w:t xml:space="preserve">2. доказательства разглашения (переписка, свидетельские, данные конкурента)</w:t>
      </w:r>
    </w:p>
    <w:p>
      <w:r>
        <w:t xml:space="preserve">3. расчёт убытков (ушедшие клиенты, затраты)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Полная материальная ответственность работника — только при наличии основания из ст. 243 ТК РФ (разглашение тайны — п. 7 ч. 1).</w:t>
      </w:r>
    </w:p>
    <w:p>
      <w:r>
        <w:rPr>
          <w:i/>
          <w:iCs/>
          <w:sz w:val="18"/>
          <w:szCs w:val="18"/>
        </w:rPr>
        <w:t xml:space="preserve">• Трудовой спор с работником-физлицом — СОЮ (районный суд); но спор о ноу-хау между компаниями — арбитраж.</w:t>
      </w:r>
    </w:p>
    <w:p>
      <w:r>
        <w:rPr>
          <w:i/>
          <w:iCs/>
          <w:sz w:val="18"/>
          <w:szCs w:val="18"/>
        </w:rPr>
        <w:t xml:space="preserve">• Срок обращения: по трудовым спорам — 1 год (ст. 392 ТК РФ); по ГК — 3 года.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[intellekt-nouhau-zashchita]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2026-08-17T06:35:36.730Z</dcterms:created>
  <dcterms:modified xsi:type="dcterms:W3CDTF">2026-08-17T06:35:36.730Z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