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Возражение против регистрации товарного знака (оппозиция в Роспатенте)</w:t>
      </w:r>
    </w:p>
    <w:p>
      <w:r>
        <w:t xml:space="preserve">В Роспатенте опубликована заявка № ___ на регистрацию товарного знака [описание] в классах МКТУ [___]. Заявитель — [наименование].</w:t>
      </w:r>
    </w:p>
    <w:p>
      <w:r>
        <w:t xml:space="preserve">Регистрация противоречит требованиям ст. 1483 ГК РФ:
— обозначение сходно до степени смешения с моим ранее зарегистрированным ТЗ № ___;
— обозначение сходно с моим общеизвестным ТЗ;
— обозначение содержит ложные или вводящие в заблуждение элементы;
— заявитель действовал недобросовестно (ст. 1512 ГК РФ: регистрация без намерения использовать);
— заявка подана агентом/представителем правообладателя без его согласия.</w:t>
      </w:r>
    </w:p>
    <w:p>
      <w:r>
        <w:t xml:space="preserve">Согласно ст. 1505 ГК РФ, любое лицо вправе подать возражение в течение 4 месяцев с даты публикации заявки.</w:t>
      </w:r>
    </w:p>
    <w:p/>
    <w:p>
      <w:r>
        <w:t xml:space="preserve">На основании изложенного, руководствуясь ст. 1483, 1505, 1512 ГК РФ,</w:t>
      </w:r>
    </w:p>
    <w:p>
      <w:r>
        <w:rPr>
          <w:b/>
          <w:bCs/>
        </w:rPr>
        <w:t xml:space="preserve">ПРОШУ:</w:t>
      </w:r>
    </w:p>
    <w:p>
      <w:r>
        <w:t xml:space="preserve">1. Отказать в регистрации товарного знака по заявке № ___.</w:t>
      </w:r>
    </w:p>
    <w:p>
      <w:r>
        <w:t xml:space="preserve">2. Признать регистрацию противоречащей требованиям ст. 1483 ГК РФ.</w:t>
      </w:r>
    </w:p>
    <w:p>
      <w:r>
        <w:t xml:space="preserve">3. Взыскать расходы на ведение дела.</w:t>
      </w:r>
    </w:p>
    <w:p/>
    <w:p>
      <w:r>
        <w:t xml:space="preserve">Приложения:</w:t>
      </w:r>
    </w:p>
    <w:p>
      <w:r>
        <w:t xml:space="preserve">1. мои свидетельства на ТЗ (при наличии)</w:t>
      </w:r>
    </w:p>
    <w:p>
      <w:r>
        <w:t xml:space="preserve">2. доказательства сходства (сравнительный анализ)</w:t>
      </w:r>
    </w:p>
    <w:p>
      <w:r>
        <w:t xml:space="preserve">3. доказательства известности моего бренда</w:t>
      </w:r>
    </w:p>
    <w:p>
      <w:r>
        <w:t xml:space="preserve">4. доказательства недобросовестности заявителя</w:t>
      </w:r>
    </w:p>
    <w:p>
      <w:r>
        <w:t xml:space="preserve">5. копия возражения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ПОДАЧИ: 4 месяца с даты публикации заявки в официальном бюллетене Роспатента (ст. 1505 ГК РФ).</w:t>
      </w:r>
    </w:p>
    <w:p>
      <w:r>
        <w:rPr>
          <w:i/>
          <w:iCs/>
          <w:sz w:val="18"/>
          <w:szCs w:val="18"/>
        </w:rPr>
        <w:t xml:space="preserve">• Рассматривает Палата по патентным спорам Роспатента (внесудебная процедура).</w:t>
      </w:r>
    </w:p>
    <w:p>
      <w:r>
        <w:rPr>
          <w:i/>
          <w:iCs/>
          <w:sz w:val="18"/>
          <w:szCs w:val="18"/>
        </w:rPr>
        <w:t xml:space="preserve">• Решение Палаты может быть обжаловано в Суд по интеллектуальным правам (СИП).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фиксированная за подачу возражения.</w:t>
      </w:r>
    </w:p>
    <w:p>
      <w:r>
        <w:rPr>
          <w:i/>
          <w:iCs/>
          <w:sz w:val="18"/>
          <w:szCs w:val="18"/>
        </w:rPr>
        <w:t xml:space="preserve">• Связанные документы: [intellekt-tz-prekraschenie-neispolzovanie]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2026-08-17T06:35:36.235Z</dcterms:created>
  <dcterms:modified xsi:type="dcterms:W3CDTF">2026-08-17T06:35:36.235Z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