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Иск к банку о возмещении убытков из-за утраты ценностей из банковской ячейки</w:t>
      </w:r>
    </w:p>
    <w:p>
      <w:pPr>
        <w:jc w:val="center"/>
      </w:pPr>
      <w:r>
        <w:rPr>
          <w:b/>
        </w:rPr>
        <w:t>Категория: Иски  •  Статья сайта: №450</w:t>
      </w:r>
    </w:p>
    <w:p>
      <w:pPr>
        <w:jc w:val="center"/>
      </w:pPr>
      <w:r>
        <w:rPr>
          <w:b/>
          <w:sz w:val="19"/>
        </w:rPr>
        <w:t>Структура: СТАНДАРТ  •  Статус: НОВЫЙ</w:t>
      </w:r>
    </w:p>
    <w:p>
      <w:pPr>
        <w:spacing w:before="100" w:after="40"/>
      </w:pPr>
      <w:r>
        <w:rPr>
          <w:b/>
        </w:rPr>
        <w:t>Куда и от кого</w:t>
      </w:r>
    </w:p>
    <w:p>
      <w:r>
        <w:t>В [суд по правилам подсудности]</w:t>
      </w:r>
    </w:p>
    <w:p>
      <w:r>
        <w:t>Истец: [ФИО, адрес, контакты]</w:t>
      </w:r>
    </w:p>
    <w:p>
      <w:r>
        <w:t>Ответчик: [банк, адрес]</w:t>
      </w:r>
    </w:p>
    <w:p>
      <w:r>
        <w:t>Цена иска: [сумма] руб.  Госпошлина: [проверить льготу / расчёт]</w:t>
      </w:r>
    </w:p>
    <w:p>
      <w:pPr>
        <w:jc w:val="center"/>
      </w:pPr>
      <w:r>
        <w:rPr>
          <w:b/>
        </w:rPr>
        <w:t>ИСКОВОЕ ЗАЯВЛЕНИЕ О ВОЗМЕЩЕНИИ УБЫТКОВ ПО ДОГОВОРУ ИНДИВИДУАЛЬНОГО БАНКОВСКОГО СЕЙФА</w:t>
      </w:r>
    </w:p>
    <w:p>
      <w:r>
        <w:t>Истец пользовался ячейкой №[номер] по договору от [дата]. [Дата] обнаружено отсутствие [описание]. Банк уведомлён, составлен акт, направлена претензия от [дата], получен ответ [кратко] / ответ не получен.</w:t>
      </w:r>
    </w:p>
    <w:p>
      <w:r>
        <w:t>Состав и стоимость ценностей подтверждаются [доказательства]. Режим доступа к сейфу и обязанности банка следуют из [условия договора, фактическая идентификация, контроль помещения, сопровождение].</w:t>
      </w:r>
    </w:p>
    <w:p>
      <w:pPr>
        <w:spacing w:before="100" w:after="40"/>
      </w:pPr>
      <w:r>
        <w:rPr>
          <w:b/>
        </w:rPr>
        <w:t>ПРОШУ / ТРЕБУЮ</w:t>
      </w:r>
    </w:p>
    <w:p>
      <w:pPr>
        <w:pStyle w:val="ListNumber"/>
        <w:spacing w:after="40"/>
      </w:pPr>
      <w:r>
        <w:t>Взыскать с ответчика доказанные убытки в размере [сумма] руб.</w:t>
      </w:r>
    </w:p>
    <w:p>
      <w:pPr>
        <w:pStyle w:val="ListNumber"/>
        <w:spacing w:after="40"/>
      </w:pPr>
      <w:r>
        <w:t>Взыскать иные предусмотренные законом суммы по защите прав потребителей — только если услуга приобреталась для личных нужд и имеются основания.</w:t>
      </w:r>
    </w:p>
    <w:p>
      <w:pPr>
        <w:pStyle w:val="ListNumber"/>
        <w:spacing w:after="40"/>
      </w:pPr>
      <w:r>
        <w:t>Истребовать у банка журналы доступа, видеозаписи, технические события замков / сигнализации и документы внутренней проверки, если истец не может получить их самостоятельно.</w:t>
      </w:r>
    </w:p>
    <w:p>
      <w:pPr>
        <w:pStyle w:val="ListNumber"/>
        <w:spacing w:after="40"/>
      </w:pPr>
      <w:r>
        <w:t>Взыскать судебные расходы.</w:t>
      </w:r>
    </w:p>
    <w:p>
      <w:pPr>
        <w:spacing w:before="100" w:after="40"/>
      </w:pPr>
      <w:r>
        <w:rPr>
          <w:b/>
        </w:rPr>
        <w:t>Приложения</w:t>
      </w:r>
    </w:p>
    <w:p>
      <w:pPr>
        <w:pStyle w:val="ListBullet"/>
        <w:spacing w:after="40"/>
      </w:pPr>
      <w:r>
        <w:t>договор и правила депозитария;</w:t>
      </w:r>
    </w:p>
    <w:p>
      <w:pPr>
        <w:pStyle w:val="ListBullet"/>
        <w:spacing w:after="40"/>
      </w:pPr>
      <w:r>
        <w:t>акт и переписка с банком;</w:t>
      </w:r>
    </w:p>
    <w:p>
      <w:pPr>
        <w:pStyle w:val="ListBullet"/>
        <w:spacing w:after="40"/>
      </w:pPr>
      <w:r>
        <w:t>претензия и ответ;</w:t>
      </w:r>
    </w:p>
    <w:p>
      <w:pPr>
        <w:pStyle w:val="ListBullet"/>
        <w:spacing w:after="40"/>
      </w:pPr>
      <w:r>
        <w:t>доказательства состава и стоимости ценностей;</w:t>
      </w:r>
    </w:p>
    <w:p>
      <w:pPr>
        <w:pStyle w:val="ListBullet"/>
        <w:spacing w:after="40"/>
      </w:pPr>
      <w:r>
        <w:t>материалы полиции — в доступной части;</w:t>
      </w:r>
    </w:p>
    <w:p>
      <w:pPr>
        <w:pStyle w:val="ListBullet"/>
        <w:spacing w:after="40"/>
      </w:pPr>
      <w:r>
        <w:t>расчёт иска;</w:t>
      </w:r>
    </w:p>
    <w:p>
      <w:pPr>
        <w:pStyle w:val="ListBullet"/>
        <w:spacing w:after="40"/>
      </w:pPr>
      <w:r>
        <w:t>доказательства судебных расходов.</w:t>
      </w:r>
    </w:p>
    <w:p>
      <w:r>
        <w:rPr>
          <w:b/>
        </w:rPr>
        <w:t xml:space="preserve">Правовая основа. </w:t>
      </w:r>
      <w:r>
        <w:t>статьи 15, 309, 393, 401, 921–922 ГК РФ; Закон РФ «О защите прав потребителей» — при наличии потребительских отношений.</w:t>
      </w:r>
    </w:p>
    <w:p>
      <w:r>
        <w:t>Дата: «___» __________ 20__ г.        Подпись: ____________ / [ФИО] /</w:t>
      </w:r>
    </w:p>
    <w:p>
      <w:r>
        <w:rPr>
          <w:b/>
        </w:rPr>
        <w:t xml:space="preserve">Образец проверен 27 августа 2026 года. </w:t>
      </w:r>
      <w:r>
        <w:t>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pgSz w:w="12240" w:h="15840"/>
      <w:pgMar w:top="964" w:right="96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