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к банку о возврате денег, списанных без выдачи наличных банкоматом</w:t>
      </w:r>
    </w:p>
    <w:p>
      <w:pPr>
        <w:spacing w:after="40"/>
      </w:pPr>
      <w:r>
        <w:rPr>
          <w:b/>
          <w:color w:val="676767"/>
        </w:rPr>
        <w:t>Категория: Иски  •  Статья сайта: №338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Потребительский иск после отказа банка либо неполного возврата. Ответчиком обычно является банк по договору счёта; роль владельца чужого банкомата определяется по ответам и материалам проверки.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 / мировому судье по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идентификатор, контакты]</w:t>
      </w:r>
    </w:p>
    <w:p>
      <w:pPr>
        <w:spacing w:after="40"/>
        <w:jc w:val="left"/>
      </w:pPr>
      <w:r>
        <w:rPr>
          <w:color w:val="14213D"/>
          <w:sz w:val="20"/>
        </w:rPr>
        <w:t>Ответчик: [банк, адрес, ИНН/ОГРН]</w:t>
      </w:r>
    </w:p>
    <w:p>
      <w:pPr>
        <w:spacing w:after="40"/>
        <w:jc w:val="left"/>
      </w:pPr>
      <w:r>
        <w:rPr>
          <w:color w:val="14213D"/>
          <w:sz w:val="20"/>
        </w:rPr>
        <w:t>Третье лицо / соответчик: [владелец банкомата — при наличии оснований]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руб.</w:t>
      </w:r>
    </w:p>
    <w:p>
      <w:pPr>
        <w:spacing w:after="40"/>
        <w:jc w:val="left"/>
      </w:pPr>
      <w:r>
        <w:rPr>
          <w:color w:val="14213D"/>
          <w:sz w:val="20"/>
        </w:rPr>
        <w:t>Госпошлина: [расчёт / льгота потребителя]</w:t>
      </w:r>
    </w:p>
    <w:p>
      <w:pPr>
        <w:pStyle w:val="Heading1"/>
      </w:pPr>
      <w:r>
        <w:t>ИСКОВОЕ ЗАЯВЛЕНИЕ О ВОЗВРАТЕ ДЕНЕГ, СПИСАННЫХ БЕЗ ВЫДАЧИ НАЛИЧНЫХ</w:t>
      </w:r>
    </w:p>
    <w:p>
      <w:pPr>
        <w:pStyle w:val="Heading2"/>
      </w:pPr>
      <w:r>
        <w:t>ОПИСАТЕЛЬНАЯ ЧАСТЬ</w:t>
      </w:r>
    </w:p>
    <w:p>
      <w:r>
        <w:t>Истцу открыт счёт № [номер] и выдана карта [последние цифры]. [Дата, время] банкомат [банк, адрес, номер] не выдал [сумма] руб., однако ответчик списал эту сумму со счёта. Выписка прилагается.</w:t>
      </w:r>
    </w:p>
    <w:p>
      <w:r>
        <w:t>Заявление о спорной операции подано [дата]. Ответчик [отказал по мотиву / не вернул сумму]. Запрошенные сведения о журнале и сверке кассет [предоставлены / не предоставлены].</w:t>
      </w:r>
    </w:p>
    <w:p>
      <w:pPr>
        <w:pStyle w:val="Heading2"/>
      </w:pPr>
      <w:r>
        <w:t>МОТИВИРОВОЧНАЯ ЧАСТЬ</w:t>
      </w:r>
    </w:p>
    <w:p>
      <w:r>
        <w:t>Банк обязан надлежащим образом исполнять распоряжения по счёту и отвечать за необоснованное списание. Бремя доказывания качества финансовой услуги распределяется с учётом потребительского характера отношений.</w:t>
      </w:r>
    </w:p>
    <w:p>
      <w:pPr>
        <w:pStyle w:val="Heading2"/>
      </w:pPr>
      <w:r>
        <w:t>ПРОСИТЕЛЬНАЯ ЧАСТЬ</w:t>
      </w:r>
    </w:p>
    <w:p>
      <w:r>
        <w:t>На основании статей 131–132 ГПК РФ ПРОШУ:</w:t>
      </w:r>
    </w:p>
    <w:p>
      <w:pPr>
        <w:pStyle w:val="ListNumber"/>
        <w:numPr>
          <w:ilvl w:val="0"/>
          <w:numId w:val="10"/>
        </w:numPr>
      </w:pPr>
      <w:r>
        <w:t>Взыскать с ответчика необоснованно списанную сумму [сумма] руб.</w:t>
      </w:r>
    </w:p>
    <w:p>
      <w:pPr>
        <w:pStyle w:val="ListNumber"/>
        <w:numPr>
          <w:ilvl w:val="0"/>
          <w:numId w:val="10"/>
        </w:numPr>
      </w:pPr>
      <w:r>
        <w:t>Взыскать проценты по статье 856 во взаимосвязи со статьёй 395 ГК РФ по приложенному расчёту.</w:t>
      </w:r>
    </w:p>
    <w:p>
      <w:pPr>
        <w:pStyle w:val="ListNumber"/>
        <w:numPr>
          <w:ilvl w:val="0"/>
          <w:numId w:val="10"/>
        </w:numPr>
      </w:pPr>
      <w:r>
        <w:t>Взыскать доказанные убытки, компенсацию морального вреда и потребительский штраф — при наличии оснований.</w:t>
      </w:r>
    </w:p>
    <w:p>
      <w:pPr>
        <w:pStyle w:val="ListNumber"/>
        <w:numPr>
          <w:ilvl w:val="0"/>
          <w:numId w:val="10"/>
        </w:numPr>
      </w:pPr>
      <w:r>
        <w:t>Истребовать у [банк] электронный журнал, результаты сверки кассет и инкассации банкомата за [период].</w:t>
      </w:r>
    </w:p>
    <w:p>
      <w:pPr>
        <w:pStyle w:val="ListNumber"/>
        <w:numPr>
          <w:ilvl w:val="0"/>
          <w:numId w:val="10"/>
        </w:numPr>
      </w:pPr>
      <w:r>
        <w:t>Взыскать подтверждённые судебные расходы.</w:t>
      </w:r>
    </w:p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подтверждения направления иска;</w:t>
      </w:r>
    </w:p>
    <w:p>
      <w:pPr>
        <w:pStyle w:val="ListBullet"/>
        <w:numPr>
          <w:ilvl w:val="0"/>
          <w:numId w:val="11"/>
        </w:numPr>
      </w:pPr>
      <w:r>
        <w:t>договор / сведения о счёте;</w:t>
      </w:r>
    </w:p>
    <w:p>
      <w:pPr>
        <w:pStyle w:val="ListBullet"/>
        <w:numPr>
          <w:ilvl w:val="0"/>
          <w:numId w:val="11"/>
        </w:numPr>
      </w:pPr>
      <w:r>
        <w:t>выписка и уведомления;</w:t>
      </w:r>
    </w:p>
    <w:p>
      <w:pPr>
        <w:pStyle w:val="ListBullet"/>
        <w:numPr>
          <w:ilvl w:val="0"/>
          <w:numId w:val="11"/>
        </w:numPr>
      </w:pPr>
      <w:r>
        <w:t>чек и фото банкомата;</w:t>
      </w:r>
    </w:p>
    <w:p>
      <w:pPr>
        <w:pStyle w:val="ListBullet"/>
        <w:numPr>
          <w:ilvl w:val="0"/>
          <w:numId w:val="11"/>
        </w:numPr>
      </w:pPr>
      <w:r>
        <w:t>заявление банку и ответ;</w:t>
      </w:r>
    </w:p>
    <w:p>
      <w:pPr>
        <w:pStyle w:val="ListBullet"/>
        <w:numPr>
          <w:ilvl w:val="0"/>
          <w:numId w:val="11"/>
        </w:numPr>
      </w:pPr>
      <w:r>
        <w:t>расчёт требований;</w:t>
      </w:r>
    </w:p>
    <w:p>
      <w:pPr>
        <w:pStyle w:val="ListBullet"/>
        <w:numPr>
          <w:ilvl w:val="0"/>
          <w:numId w:val="11"/>
        </w:numPr>
      </w:pPr>
      <w:r>
        <w:t>доказательства убытков;</w:t>
      </w:r>
    </w:p>
    <w:p>
      <w:pPr>
        <w:pStyle w:val="ListBullet"/>
        <w:numPr>
          <w:ilvl w:val="0"/>
          <w:numId w:val="11"/>
        </w:numPr>
      </w:pPr>
      <w:r>
        <w:t>ходатайство об истребовании доказательств;</w:t>
      </w:r>
    </w:p>
    <w:p>
      <w:pPr>
        <w:pStyle w:val="ListBullet"/>
        <w:numPr>
          <w:ilvl w:val="0"/>
          <w:numId w:val="11"/>
        </w:numPr>
      </w:pPr>
      <w:r>
        <w:t>документы о подсудности.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309, 310, 395, 845 и 856 ГК РФ; статья 9 Федерального закона № 161-ФЗ; статьи 13, 15 и 17 Закона РФ № 2300-1; статьи 23, 24, 28, 29, 56, 57,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№338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