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доли в имуществе, приобретённом при совместном проживании без брака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№324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Подходит только при доказуемом соглашении приобрести конкретный объект в общую собственность и подтверждённом вкладе истца. Само совместное проживание, общий быт или перевод денег без согласованной доли права собственности не создают.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недвижимости / по общей подсудности для иного имущества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[Росреестр / банк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[стоимость заявляемой доли]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действующей редакции НК РФ]</w:t>
      </w:r>
    </w:p>
    <w:p>
      <w:pPr>
        <w:pStyle w:val="Heading1"/>
      </w:pPr>
      <w:r>
        <w:t>ИСКОВОЕ ЗАЯВЛЕНИЕ О ПРИЗНАНИИ ПРАВА ОБЩЕЙ ДОЛЕВОЙ СОБСТВЕННОСТИ</w:t>
      </w:r>
    </w:p>
    <w:p>
      <w:pPr>
        <w:pStyle w:val="Heading2"/>
      </w:pPr>
      <w:r>
        <w:t>ОПИСАТЕЛЬНАЯ ЧАСТЬ</w:t>
      </w:r>
    </w:p>
    <w:p>
      <w:r>
        <w:t>Стороны проживали совместно без регистрации брака с [дата] по [дата]. [Дата] приобретён объект [описание, кадастровый/идентификационный номер] за [сумма] руб., зарегистрированный на ответчика.</w:t>
      </w:r>
    </w:p>
    <w:p>
      <w:r>
        <w:t>До приобретения стороны договорились создать общую долевую собственность в долях [размер / способ определения], что подтверждается [переписка, расписка, проект договора, заявления]. Истец внёс [сумма] руб. непосредственно [продавцу / банку / ответчику с назначением], ответчик — [сумма].</w:t>
      </w:r>
    </w:p>
    <w:p>
      <w:r>
        <w:t>Ответчик нарушил договорённость [отказ оформить долю / отрицает право] с [дата]. Требование от [дата] оставлено без удовлетворения.</w:t>
      </w:r>
    </w:p>
    <w:p>
      <w:pPr>
        <w:pStyle w:val="Heading2"/>
      </w:pPr>
      <w:r>
        <w:t>МОТИВИРОВОЧНАЯ ЧАСТЬ</w:t>
      </w:r>
    </w:p>
    <w:p>
      <w:r>
        <w:t>Режим совместной собственности супругов не применяется, поскольку брак не зарегистрирован. Требование основано на конкретном соглашении о создании долевой собственности и доказанном вкладе, а не на факте семейных отношений. Для недвижимости учитываются правила государственной регистрации прав.</w:t>
      </w:r>
    </w:p>
    <w:p>
      <w:pPr>
        <w:pStyle w:val="Heading2"/>
      </w:pPr>
      <w:r>
        <w:t>ПРОСИТЕЛЬНАЯ ЧАСТЬ</w:t>
      </w:r>
    </w:p>
    <w:p>
      <w:r>
        <w:t>На основании статей 8.1, 218, 244–245 ГК РФ и статей 24, 30, 56, 91,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за истцом право общей долевой собственности на [объект] в размере [доля].</w:t>
      </w:r>
    </w:p>
    <w:p>
      <w:pPr>
        <w:pStyle w:val="ListNumber"/>
        <w:numPr>
          <w:ilvl w:val="0"/>
          <w:numId w:val="10"/>
        </w:numPr>
      </w:pPr>
      <w:r>
        <w:t>Указать, что решение является основанием для государственной регистрации права истца — для недвижимости.</w:t>
      </w:r>
    </w:p>
    <w:p>
      <w:pPr>
        <w:pStyle w:val="ListNumber"/>
        <w:numPr>
          <w:ilvl w:val="0"/>
          <w:numId w:val="10"/>
        </w:numPr>
      </w:pPr>
      <w:r>
        <w:t>Взыскать с ответчика подтверждённые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соглашение о доле не доказывается, этот иск может быть ненадлежащим. Тогда отдельно оценивают заём, неосновательное обогащение или расходы на улучшения — без автоматического требования половины объекта.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выписка ЕГРН / сведения о регистрации имущества;</w:t>
      </w:r>
    </w:p>
    <w:p>
      <w:pPr>
        <w:pStyle w:val="ListBullet"/>
        <w:numPr>
          <w:ilvl w:val="0"/>
          <w:numId w:val="11"/>
        </w:numPr>
      </w:pPr>
      <w:r>
        <w:t>договор приобретения и кредитные документы;</w:t>
      </w:r>
    </w:p>
    <w:p>
      <w:pPr>
        <w:pStyle w:val="ListBullet"/>
        <w:numPr>
          <w:ilvl w:val="0"/>
          <w:numId w:val="11"/>
        </w:numPr>
      </w:pPr>
      <w:r>
        <w:t>переписка и иные доказательства соглашения о долях;</w:t>
      </w:r>
    </w:p>
    <w:p>
      <w:pPr>
        <w:pStyle w:val="ListBullet"/>
        <w:numPr>
          <w:ilvl w:val="0"/>
          <w:numId w:val="11"/>
        </w:numPr>
      </w:pPr>
      <w:r>
        <w:t>платёжные поручения, выписки и расписки;</w:t>
      </w:r>
    </w:p>
    <w:p>
      <w:pPr>
        <w:pStyle w:val="ListBullet"/>
        <w:numPr>
          <w:ilvl w:val="0"/>
          <w:numId w:val="11"/>
        </w:numPr>
      </w:pPr>
      <w:r>
        <w:t>оценка заявляемой доли и расчёт цены иска;</w:t>
      </w:r>
    </w:p>
    <w:p>
      <w:pPr>
        <w:pStyle w:val="ListBullet"/>
        <w:numPr>
          <w:ilvl w:val="0"/>
          <w:numId w:val="11"/>
        </w:numPr>
      </w:pPr>
      <w:r>
        <w:t>досудебное требование и ответ;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10 СК РФ; статьи 8.1, 196, 200, 218, 244–245 и 252 ГК РФ; статьи 24, 30, 56,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