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долга по договору займа (расписке) и процентов</w:t>
      </w:r>
    </w:p>
    <w:p>
      <w:r>
        <w:t xml:space="preserve">«___» ________ 20__ г. я передал(а) Ответчику в долг [сумма] руб., что подтверждается распиской (договором займа) от «___» ________ 20__ г.</w:t>
      </w:r>
    </w:p>
    <w:p>
      <w:r>
        <w:t xml:space="preserve">Срок возврата — «___» ________ 20__ г. Деньги не возвращены.</w:t>
      </w:r>
    </w:p>
    <w:p>
      <w:r>
        <w:t xml:space="preserve">Проценты по договору (ст. 809 ГК РФ) составляют [сумма] руб.</w:t>
      </w:r>
    </w:p>
    <w:p>
      <w:r>
        <w:t xml:space="preserve">За просрочку подлежат начислению проценты по ст. 395 ГК РФ — [сумма] руб.</w:t>
      </w:r>
    </w:p>
    <w:p>
      <w:r>
        <w:t xml:space="preserve">Требование о возврате долга от «___» ________ 20__ г. Ответчик проигнорировал.</w:t>
      </w:r>
    </w:p>
    <w:p/>
    <w:p>
      <w:r>
        <w:t xml:space="preserve">На основании изложенного, руководствуясь ст. 309, 310 ГК РФ, ст. 807–812, 809 ГК РФ, ст. 395 ГК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основной долг — [сумма] руб.</w:t>
      </w:r>
    </w:p>
    <w:p>
      <w:r>
        <w:t xml:space="preserve">2. Взыскать проценты по договору — [сумма] руб.</w:t>
      </w:r>
    </w:p>
    <w:p>
      <w:r>
        <w:t xml:space="preserve">3. Взыскать проценты по ст. 395 ГК РФ — [сумма] руб.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расписка (договор займа)</w:t>
      </w:r>
    </w:p>
    <w:p>
      <w:r>
        <w:t xml:space="preserve">2. расчёт долга и процентов</w:t>
      </w:r>
    </w:p>
    <w:p>
      <w:r>
        <w:t xml:space="preserve">3. претензия и доказательство отправки</w:t>
      </w:r>
    </w:p>
    <w:p>
      <w:r>
        <w:t xml:space="preserve">4. квитанция госпошлины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Быстрее: судебный приказ (ст. 122 ГПК РФ), если долг до 500 тыс. руб.</w:t>
      </w:r>
    </w:p>
    <w:p>
      <w:r>
        <w:rPr>
          <w:i/>
          <w:iCs/>
          <w:sz w:val="18"/>
          <w:szCs w:val="18"/>
        </w:rPr>
        <w:t xml:space="preserve">• Срок исковой давности — 3 года с даты срока возврата.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Расписка должна быть с ФИО, суммой, датой и подписью; заверять у нотариуса не обязательно.</w:t>
      </w:r>
    </w:p>
    <w:p>
      <w:r>
        <w:rPr>
          <w:i/>
          <w:iCs/>
          <w:sz w:val="18"/>
          <w:szCs w:val="18"/>
        </w:rPr>
        <w:t xml:space="preserve">• Связанные документы: [isk-vindikaciya-imushchestva]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2026-08-17T06:35:39.368Z</dcterms:created>
  <dcterms:modified xsi:type="dcterms:W3CDTF">2026-08-17T06:35:39.368Z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