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 возврате депозита, удержанного гостиницей за недоказанный ущерб</w:t>
      </w:r>
    </w:p>
    <w:p>
      <w:pPr>
        <w:spacing w:after="200"/>
      </w:pPr>
      <w:r>
        <w:rPr>
          <w:b/>
          <w:color w:val="676767"/>
        </w:rPr>
        <w:t>Категория: Иски  •  Статья сайта: №487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Претензия не удовлетворена, а гостиница не доказала основание и размер удержания. Подсудность выбирается по цене иска и применимым потребительским правилам.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[мировой судья / районный суд]</w:t>
      </w:r>
    </w:p>
    <w:p>
      <w:pPr>
        <w:spacing w:after="40"/>
        <w:jc w:val="left"/>
      </w:pPr>
      <w:r>
        <w:rPr>
          <w:color w:val="14213D"/>
          <w:sz w:val="20"/>
        </w:rPr>
        <w:t>Истец: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Ответчик: [наименование, ОГРН/ИНН, адрес]</w:t>
      </w:r>
    </w:p>
    <w:p>
      <w:pPr>
        <w:spacing w:after="40"/>
        <w:jc w:val="left"/>
      </w:pPr>
      <w:r>
        <w:rPr>
          <w:color w:val="14213D"/>
          <w:sz w:val="20"/>
        </w:rPr>
        <w:t>Цена иска: [сумма] руб.</w:t>
      </w:r>
    </w:p>
    <w:p>
      <w:pPr>
        <w:pStyle w:val="Heading1"/>
      </w:pPr>
      <w:r>
        <w:t>ИСКОВОЕ ЗАЯВЛЕНИЕ О ВОЗВРАТЕ ДЕПОЗИТА</w:t>
      </w:r>
    </w:p>
    <w:p>
      <w:r>
        <w:t>Истец проживал в гостинице ответчика по брони № [номер] с [дата] по [дата] и внёс депозит [сумма] руб. После выезда ответчик удержал [сумма] руб. за [повреждение].</w:t>
      </w:r>
    </w:p>
    <w:p>
      <w:r>
        <w:t>Истец не причинял указанный ущерб / не согласен с его размером. Ответчик не представил [акт, исходные фото, причинную связь, документы о стоимости]. Претензия от [дата] оставлена без удовлетворения.</w:t>
      </w:r>
    </w:p>
    <w:p>
      <w:pPr>
        <w:pStyle w:val="Heading2"/>
      </w:pPr>
      <w:r>
        <w:t>Прошу суд</w:t>
      </w:r>
    </w:p>
    <w:p>
      <w:pPr>
        <w:pStyle w:val="ListNumber"/>
        <w:numPr>
          <w:ilvl w:val="0"/>
          <w:numId w:val="10"/>
        </w:numPr>
      </w:pPr>
      <w:r>
        <w:t>Взыскать необоснованно удержанный депозит — [сумма] руб.</w:t>
      </w:r>
    </w:p>
    <w:p>
      <w:pPr>
        <w:pStyle w:val="ListNumber"/>
        <w:numPr>
          <w:ilvl w:val="0"/>
          <w:numId w:val="10"/>
        </w:numPr>
      </w:pPr>
      <w:r>
        <w:t>Взыскать проценты за пользование чужими денежными средствами — при наличии расчёта и законных оснований.</w:t>
      </w:r>
    </w:p>
    <w:p>
      <w:pPr>
        <w:pStyle w:val="ListNumber"/>
        <w:numPr>
          <w:ilvl w:val="0"/>
          <w:numId w:val="10"/>
        </w:numPr>
      </w:pPr>
      <w:r>
        <w:t>При применении законодательства о защите прав потребителей взыскать компенсацию морального вреда и штраф за отказ удовлетворить требование добровольно.</w:t>
      </w:r>
    </w:p>
    <w:p>
      <w:pPr>
        <w:pStyle w:val="ListNumber"/>
        <w:numPr>
          <w:ilvl w:val="0"/>
          <w:numId w:val="10"/>
        </w:numPr>
      </w:pPr>
      <w:r>
        <w:t>Взыскать судебные расходы.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Если гостиница представила доказанный ущерб, суд может зачесть его против депозита. Поэтому отдельно оспорьте каждый элемент: событие, причастность, необходимость ремонта и размер.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иск и копии;</w:t>
      </w:r>
    </w:p>
    <w:p>
      <w:pPr>
        <w:pStyle w:val="ListBullet"/>
        <w:numPr>
          <w:ilvl w:val="0"/>
          <w:numId w:val="11"/>
        </w:numPr>
      </w:pPr>
      <w:r>
        <w:t>бронь, правила, оплата и чек депозита;</w:t>
      </w:r>
    </w:p>
    <w:p>
      <w:pPr>
        <w:pStyle w:val="ListBullet"/>
        <w:numPr>
          <w:ilvl w:val="0"/>
          <w:numId w:val="11"/>
        </w:numPr>
      </w:pPr>
      <w:r>
        <w:t>претензия и доказательство вручения;</w:t>
      </w:r>
    </w:p>
    <w:p>
      <w:pPr>
        <w:pStyle w:val="ListBullet"/>
        <w:numPr>
          <w:ilvl w:val="0"/>
          <w:numId w:val="11"/>
        </w:numPr>
      </w:pPr>
      <w:r>
        <w:t>фото/видео и переписка;</w:t>
      </w:r>
    </w:p>
    <w:p>
      <w:pPr>
        <w:pStyle w:val="ListBullet"/>
        <w:numPr>
          <w:ilvl w:val="0"/>
          <w:numId w:val="11"/>
        </w:numPr>
      </w:pPr>
      <w:r>
        <w:t>акт и расчёт гостиницы — если получены;</w:t>
      </w:r>
    </w:p>
    <w:p>
      <w:pPr>
        <w:pStyle w:val="ListBullet"/>
        <w:numPr>
          <w:ilvl w:val="0"/>
          <w:numId w:val="11"/>
        </w:numPr>
      </w:pPr>
      <w:r>
        <w:t>расчёт требований.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15, 393, 401, 1064, 1102 и 395 ГК РФ; статьи 13, 15 и 17 Закона РФ «О защите прав потребителей»; постановление Правительства РФ № 1912; статьи 131–132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№487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