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 w:before="0"/>
        <w:jc w:val="right"/>
      </w:pPr>
      <w:r>
        <w:rPr>
          <w:rFonts w:ascii="Arial" w:hAnsi="Arial"/>
          <w:b w:val="0"/>
          <w:sz w:val="18"/>
        </w:rPr>
        <w:t>В [наименование районного/городского суда]</w:t>
        <w:br/>
        <w:t>Истец: [Ф.И.О.]</w:t>
        <w:br/>
        <w:t>дата и место рождения: [___]</w:t>
        <w:br/>
        <w:t>адрес: [___]</w:t>
        <w:br/>
        <w:t>идентификатор (СНИЛС/ИНН/паспорт): [___]</w:t>
        <w:br/>
        <w:t>телефон, e-mail: [___]</w:t>
        <w:br/>
        <w:t>Ответчик: [организация / Ф.И.О.]</w:t>
        <w:br/>
        <w:t>для организации: адрес, ИНН, ОГРН: [___]</w:t>
        <w:br/>
        <w:t>для гражданина: дата и место рождения, адрес, место работы (если известно), один идентификатор (если известен); если сведения неизвестны — прямо указать это в иске</w:t>
        <w:br/>
        <w:t>Цена иска: [___] руб.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ИСКОВОЕ ЗАЯВЛЕНИЕ</w:t>
        <w:br/>
        <w:t>о взыскании оплаты за созданный по заказу результат и связанных денежных требований</w:t>
      </w:r>
    </w:p>
    <w:p>
      <w:pPr>
        <w:pStyle w:val="Heading2"/>
      </w:pPr>
      <w:r>
        <w:t>Подсудность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Этот вариант предназначен для спора суда общей юрисдикции, когда Истец лично является автором созданного произведения. Если Истец — организация либо иной исполнитель, который сам автором не является, этот шаблон по ст. 1288 ГК РФ не использовать без переработки: применяются фактический договор и, при наличии условий, ст. 1296/1297 ГК РФ. Если обе стороны являются предпринимателями/организациями и спор связан с предпринимательской деятельностью, использовать арбитражный вариант. Перед подачей определить родовую и территориальную подсудность по ГПК РФ.</w:t>
      </w:r>
    </w:p>
    <w:p>
      <w:pPr>
        <w:pStyle w:val="Heading2"/>
      </w:pPr>
      <w:r>
        <w:t>Описательная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Истец по заданию Ответчика создал [___]. Условия подтверждаются [переписка, ТЗ, аудио при допустимости, счета, частичная оплата]. Согласованная цена — [___] руб. Результат передан [дата] и принят/использован Ответчиком [описать]. Оплата в размере [___] руб. не произведена. Претензия от [дата] [без ответа/отклонена].</w:t>
      </w:r>
    </w:p>
    <w:p>
      <w:pPr>
        <w:pStyle w:val="Heading2"/>
      </w:pPr>
      <w:r>
        <w:t>Мотивировочная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Поскольку этот вариант предназначен для Истца, который лично является автором, к доказанному договору авторского заказа применяется ст. 1288 ГК РФ; договор предполагается возмездным, если стороны не согласовали иное. Условия обязательства и факт его заключения оцениваются по совокупности доказательств, включая электронную переписку. Если Истец сам автором не является, ссылка на ст. 1288 должна быть исключена и правовое основание заменено на фактическую договорную конструкцию. Передача исключительного права/лицензии оценивается отдельно с учётом применимых норм ГК РФ.</w:t>
      </w:r>
    </w:p>
    <w:p>
      <w:pPr>
        <w:pStyle w:val="Heading2"/>
      </w:pPr>
      <w:r>
        <w:t>Просительная часть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Прошу суд: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Взыскать с Ответчика задолженность за создание и передачу результата в размере [___] руб.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Взыскать проценты за пользование чужими денежными средствами по ст. 395 ГК РФ в размере [___] руб. по дату расчёта и далее по день оплаты — если применимо и не установлен иной законный режим.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Взыскать подтверждённые убытки [___] руб. — только при доказанности и отсутствии двойного взыскания.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Взыскать судебные расходы.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Требование о компенсации за нарушение исключительного права лучше заявлять по специализированному авторско-правовому шаблону, если право осталось у Истца и доказано незаконное использование; не смешивать автоматически долг по оплате и компенсацию без анализа правовой конструкции.</w:t>
      </w:r>
    </w:p>
    <w:p>
      <w:pPr>
        <w:pStyle w:val="Heading2"/>
      </w:pPr>
      <w:r>
        <w:t>Приложения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Документы о направлении копии иска Ответчику.</w:t>
        <w:br/>
        <w:t>2. Переписка/ТЗ/договорные документы.</w:t>
        <w:br/>
        <w:t>3. Доказательства создания и передачи результата.</w:t>
        <w:br/>
        <w:t>4. Доказательства принятия/использования.</w:t>
        <w:br/>
        <w:t>5. Претензия и подтверждение направления.</w:t>
        <w:br/>
        <w:t>6. Расчёт долга и процентов.</w:t>
        <w:br/>
        <w:t>7. Документ об уплате госпошлины/льготе.</w:t>
        <w:br/>
        <w:t>8. Иные доказательства.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Истец: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