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Арбитражный суд [субъекта РФ]</w:t>
        <w:br/>
        <w:t>адрес: [___]</w:t>
        <w:br/>
        <w:br/>
        <w:t>Истец: ИП [Ф.И.О.]</w:t>
        <w:br/>
        <w:t>адрес: [___]</w:t>
        <w:br/>
        <w:t>ИНН: [___], ОГРНИП: [___]</w:t>
        <w:br/>
        <w:t>телефон, e-mail: [___]</w:t>
        <w:br/>
        <w:br/>
        <w:t>Ответчик: [оператор платформы / иной контрагент]</w:t>
        <w:br/>
        <w:t>адрес: [___]</w:t>
        <w:br/>
        <w:t>ИНН/ОГРН: [___]</w:t>
        <w:br/>
        <w:br/>
        <w:t>Цена иска: [___] руб.</w:t>
        <w:br/>
        <w:t>Госпошлина: [рассчитать по ст. 333.21 НК РФ на дату подачи]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задолженности по чаевым/бонусам и процентов по договору с платформой</w:t>
      </w:r>
    </w:p>
    <w:p>
      <w:pPr>
        <w:pStyle w:val="Heading2"/>
      </w:pPr>
      <w:r>
        <w:t>Описательная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как ИП осуществлял деятельность через платформу Ответчика по договору/оферте [___]. За период [___] платформой отражены/договором предусмотрены выплаты [___]. Фактически не перечислено [___] руб. Претензия от [дата] получена Ответчиком [дата], но долг не погашен / получен отказ [___].</w:t>
      </w:r>
    </w:p>
    <w:p>
      <w:pPr>
        <w:pStyle w:val="Heading2"/>
      </w:pPr>
      <w:r>
        <w:t>Мотивировочная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Обязательства исполняются надлежащим образом (ст. 309 ГК РФ), а возможность одностороннего изменения/отказа определяется ст. 310, 450.1 ГК РФ и договором. Для взыскания бонуса необходимо доказать условия его начисления и выполнение критериев; для чаевых — обязанность Ответчика перечислить фактически полученные в пользу Истца суммы. При просрочке денежного обязательства применима ст. 395 ГК РФ, если договор/закон не устанавливает иной режим. По ч. 5 ст. 4 АПК РФ денежный спор из договора обычно передаётся в арбитражный суд после досудебного урегулирования по истечении 30 календарных дней со дня претензии, если иной срок/порядок не установлен законом или договором.</w:t>
      </w:r>
    </w:p>
    <w:p>
      <w:pPr>
        <w:pStyle w:val="Heading2"/>
      </w:pPr>
      <w:r>
        <w:t>Просительная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Прошу арбитражный суд: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Взыскать с Ответчика задолженность в размере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Взыскать проценты по ст. 395 ГК РФ в размере [___] руб. по дату расчёта и далее до фактической оплаты — если применимо.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Взыскать доказанные убытки [___] руб. — при наличии самостоятельного состава и причинной связи.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Взыскать судебные расходы.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Сведения о регистрации ИП и Ответчика.</w:t>
        <w:br/>
        <w:t>2. Договор/оферта и условия программы выплат.</w:t>
        <w:br/>
        <w:t>3. Реестр заказов, начислений и корректировок.</w:t>
        <w:br/>
        <w:t>4. Банковские выписки.</w:t>
        <w:br/>
        <w:t>5. Претензия и подтверждение её направления/получения.</w:t>
        <w:br/>
        <w:t>6. Расчёт иска.</w:t>
        <w:br/>
        <w:t>7. Документ об уплате госпошлины.</w:t>
        <w:br/>
        <w:t>8. Доказательства направления Ответчику копии иска и приложений.</w:t>
        <w:br/>
        <w:t>9. Иные документы по ст. 126 АПК РФ.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/ ИП: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