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исполнительной надписи нотариуса не подлежащей исполнению</w:t>
      </w:r>
    </w:p>
    <w:p>
      <w:pPr>
        <w:spacing w:after="40"/>
      </w:pPr>
      <w:r>
        <w:rPr>
          <w:b/>
          <w:color w:val="676767"/>
        </w:rPr>
        <w:t>Категория: Иски  •  Статья сайта: №467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АДАПТАЦИЯ СУЩЕСТВУЮЩЕГО  •  Основа: Исковое заявление об оспаривании исполнительной надписи нотариуса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к взыскателю, когда существует спор о долге, размере, платежах, договоре или бесспорности требования. Нотариус обычно привлекается третьим лицом.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 по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Ответчик: [взыскатель, адрес]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[нотариус; ОСП — при необходимости]</w:t>
      </w:r>
    </w:p>
    <w:p>
      <w:pPr>
        <w:pStyle w:val="Heading1"/>
      </w:pPr>
      <w:r>
        <w:t>ИСКОВОЕ ЗАЯВЛЕНИЕ О ПРИЗНАНИИ ИСПОЛНИТЕЛЬНОЙ НАДПИСИ НЕ ПОДЛЕЖАЩЕЙ ИСПОЛНЕНИЮ</w:t>
      </w:r>
    </w:p>
    <w:p>
      <w:r>
        <w:t>Исполнительной надписью нотариуса [ФИО] от [дата], № [номер], с меня в пользу ответчика взыскано [сумма] руб. Исполнительное производство № [номер] возбуждено [дата].</w:t>
      </w:r>
    </w:p>
    <w:p>
      <w:r>
        <w:t>Требование не являлось бесспорным: [долг погашен; расчёт неверен; платежи не учтены; договор не предусматривает надпись; срок или документы не соответствуют закону]. Возражения подтверждаются [документы].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Признать исполнительную надпись нотариуса от [дата], реестровый № [номер], не подлежащей исполнению полностью / в части [сумма].</w:t>
      </w:r>
    </w:p>
    <w:p>
      <w:pPr>
        <w:pStyle w:val="ListNumber"/>
        <w:numPr>
          <w:ilvl w:val="0"/>
          <w:numId w:val="10"/>
        </w:numPr>
      </w:pPr>
      <w:r>
        <w:t>Взыскать с ответчика судебные расходы.</w:t>
      </w:r>
    </w:p>
    <w:p>
      <w:pPr>
        <w:pStyle w:val="ListNumber"/>
        <w:numPr>
          <w:ilvl w:val="0"/>
          <w:numId w:val="10"/>
        </w:numPr>
      </w:pPr>
      <w:r>
        <w:t>При наличии уже взысканных сумм рассмотреть требование об их возврате после определения надлежащего основания и расчёта.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Этот исправленный образец не смешивает исковой порядок со специальным заявлением по главе 37 ГПК РФ.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исполнительная надпись;</w:t>
      </w:r>
    </w:p>
    <w:p>
      <w:pPr>
        <w:pStyle w:val="ListBullet"/>
        <w:numPr>
          <w:ilvl w:val="0"/>
          <w:numId w:val="11"/>
        </w:numPr>
      </w:pPr>
      <w:r>
        <w:t>договор и расчёт взыскателя;</w:t>
      </w:r>
    </w:p>
    <w:p>
      <w:pPr>
        <w:pStyle w:val="ListBullet"/>
        <w:numPr>
          <w:ilvl w:val="0"/>
          <w:numId w:val="11"/>
        </w:numPr>
      </w:pPr>
      <w:r>
        <w:t>платежи и возражения;</w:t>
      </w:r>
    </w:p>
    <w:p>
      <w:pPr>
        <w:pStyle w:val="ListBullet"/>
        <w:numPr>
          <w:ilvl w:val="0"/>
          <w:numId w:val="11"/>
        </w:numPr>
      </w:pPr>
      <w:r>
        <w:t>постановления пристава;</w:t>
      </w:r>
    </w:p>
    <w:p>
      <w:pPr>
        <w:pStyle w:val="ListBullet"/>
        <w:numPr>
          <w:ilvl w:val="0"/>
          <w:numId w:val="11"/>
        </w:numPr>
      </w:pPr>
      <w:r>
        <w:t>выписки о списаниях;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копий.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309, 310 и 395 ГК РФ применительно к спору; статьи 89–92 Основ законодательства РФ о нотариате;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