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удалении чужого долга или исправлении погашенного долга в кредитной истории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№336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документально подтверждённого оспаривания записи. Ответчиком указывается источник неверных сведений; БКИ привлекается ответчиком или третьим лицом с учётом того, чьи действия и отказ оспариваются.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[источник сведений / БКИ,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Соответчик / третье лицо: [БКИ / источник]</w:t>
      </w:r>
    </w:p>
    <w:p>
      <w:pPr>
        <w:spacing w:after="40"/>
        <w:jc w:val="left"/>
      </w:pPr>
      <w:r>
        <w:rPr>
          <w:color w:val="14213D"/>
          <w:sz w:val="20"/>
        </w:rPr>
        <w:t>Цена иска: [если заявлены деньги]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льгота]</w:t>
      </w:r>
    </w:p>
    <w:p>
      <w:pPr>
        <w:pStyle w:val="Heading1"/>
      </w:pPr>
      <w:r>
        <w:t>ИСКОВОЕ ЗАЯВЛЕНИЕ О ПРИЗНАНИИ СВЕДЕНИЙ КРЕДИТНОЙ ИСТОРИИ НЕДОСТОВЕРНЫМИ И ОБ ИХ ИСПРАВЛЕНИИ</w:t>
      </w:r>
    </w:p>
    <w:p>
      <w:pPr>
        <w:pStyle w:val="Heading2"/>
      </w:pPr>
      <w:r>
        <w:t>ОПИСАТЕЛЬНАЯ ЧАСТЬ</w:t>
      </w:r>
    </w:p>
    <w:p>
      <w:r>
        <w:t>В отчёте БКИ [название, дата] отражено обязательство [УИд, кредитор, сумма, статус]. Истец [не заключал договор / погасил обязательство дата], что подтверждается [документы].</w:t>
      </w:r>
    </w:p>
    <w:p>
      <w:r>
        <w:t>[Дата] сведения оспорены в БКИ и у источника. Получены ответы [содержание] / исправление не произведено. Неверная запись повлекла [отказ в кредите, взыскание, иные последствия].</w:t>
      </w:r>
    </w:p>
    <w:p>
      <w:pPr>
        <w:pStyle w:val="Heading2"/>
      </w:pPr>
      <w:r>
        <w:t>МОТИВИРОВОЧНАЯ ЧАСТЬ</w:t>
      </w:r>
    </w:p>
    <w:p>
      <w:r>
        <w:t>Кредитная история должна содержать достоверные сведения. Источник обязан передать корректировку, а БКИ — провести проверку и изменить запись при подтверждении недостоверности. Требование сформулировано по конкретному УИд и атрибутам.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недостоверными сведения по обязательству с УИд [номер] в части [точные поля].</w:t>
      </w:r>
    </w:p>
    <w:p>
      <w:pPr>
        <w:pStyle w:val="ListNumber"/>
        <w:numPr>
          <w:ilvl w:val="0"/>
          <w:numId w:val="10"/>
        </w:numPr>
      </w:pPr>
      <w:r>
        <w:t>Обязать [источник] передать во все соответствующие БКИ корректные сведения: [формулировка].</w:t>
      </w:r>
    </w:p>
    <w:p>
      <w:pPr>
        <w:pStyle w:val="ListNumber"/>
        <w:numPr>
          <w:ilvl w:val="0"/>
          <w:numId w:val="10"/>
        </w:numPr>
      </w:pPr>
      <w:r>
        <w:t>Обязать [БКИ] исправить / аннулировать запись в соответствии с решением суда.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убытки, компенсацию морального вреда и судебные расходы — если заявлены и обоснованы.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кредитные отчёты;</w:t>
      </w:r>
    </w:p>
    <w:p>
      <w:pPr>
        <w:pStyle w:val="ListBullet"/>
        <w:numPr>
          <w:ilvl w:val="0"/>
          <w:numId w:val="11"/>
        </w:numPr>
      </w:pPr>
      <w:r>
        <w:t>договор и справка о погашении либо доказательства отсутствия волеизъявления;</w:t>
      </w:r>
    </w:p>
    <w:p>
      <w:pPr>
        <w:pStyle w:val="ListBullet"/>
        <w:numPr>
          <w:ilvl w:val="0"/>
          <w:numId w:val="11"/>
        </w:numPr>
      </w:pPr>
      <w:r>
        <w:t>заявления в БКИ и источнику;</w:t>
      </w:r>
    </w:p>
    <w:p>
      <w:pPr>
        <w:pStyle w:val="ListBullet"/>
        <w:numPr>
          <w:ilvl w:val="0"/>
          <w:numId w:val="11"/>
        </w:numPr>
      </w:pPr>
      <w:r>
        <w:t>ответы;</w:t>
      </w:r>
    </w:p>
    <w:p>
      <w:pPr>
        <w:pStyle w:val="ListBullet"/>
        <w:numPr>
          <w:ilvl w:val="0"/>
          <w:numId w:val="11"/>
        </w:numPr>
      </w:pPr>
      <w:r>
        <w:t>материалы проверки по мошенничеству;</w:t>
      </w:r>
    </w:p>
    <w:p>
      <w:pPr>
        <w:pStyle w:val="ListBullet"/>
        <w:numPr>
          <w:ilvl w:val="0"/>
          <w:numId w:val="11"/>
        </w:numPr>
      </w:pPr>
      <w:r>
        <w:t>доказательства последствий;</w:t>
      </w:r>
    </w:p>
    <w:p>
      <w:pPr>
        <w:pStyle w:val="ListBullet"/>
        <w:numPr>
          <w:ilvl w:val="0"/>
          <w:numId w:val="11"/>
        </w:numPr>
      </w:pPr>
      <w:r>
        <w:t>расчёт денежных требований;</w:t>
      </w:r>
    </w:p>
    <w:p>
      <w:pPr>
        <w:pStyle w:val="ListBullet"/>
        <w:numPr>
          <w:ilvl w:val="0"/>
          <w:numId w:val="11"/>
        </w:numPr>
      </w:pPr>
      <w:r>
        <w:t>документы о подсудности.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5 и 8 Федерального закона № 218-ФЗ; статьи 12, 15, 151 и 1064 ГК РФ — по заявленным последствиям; Закон РФ № 2300-1 — при применимости; статьи 24, 28, 29, 56,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