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№437 • правовая проверка 27.08.2026</w:t>
      </w:r>
    </w:p>
    <w:p>
      <w:pPr>
        <w:jc w:val="right"/>
      </w:pPr>
      <w:r>
        <w:rPr>
          <w:b/>
        </w:rPr>
        <w:t>В [районный суд по выбору потребителя: по месту жительства истца / нахождения ответчика / заключения или исполнения договора]</w:t>
        <w:br/>
      </w:r>
      <w:r>
        <w:br/>
      </w:r>
      <w:r>
        <w:t>Истец: [Ф.И.О., дата и место рождения, адрес, идентификатор, контакты]</w:t>
        <w:br/>
      </w:r>
      <w:r>
        <w:br/>
      </w:r>
      <w:r>
        <w:t>Ответчик: [страховая организация, адрес, ИНН/ОГРН]</w:t>
        <w:br/>
      </w:r>
      <w:r>
        <w:br/>
      </w:r>
      <w:r>
        <w:rPr>
          <w:b/>
        </w:rPr>
        <w:t>Цена иска: [сумма, требуемая к возврату + иные денежные требования, входящие в цену иска] руб. Моральный вред и потребительский штраф в цену иска не включаются.</w:t>
        <w:br/>
      </w:r>
      <w:r>
        <w:rPr>
          <w:b/>
        </w:rPr>
        <w:t>Государственная пошлина: При цене иска до 1 000 000 руб. потребитель освобождён от госпошлины; свыше 1 000 000 руб. — пошлина рассчитывается по ст. 333.36 НК РФ. Итог проверить в калькуляторе госпошлины на сайте.</w:t>
      </w:r>
    </w:p>
    <w:p>
      <w:pPr>
        <w:jc w:val="center"/>
      </w:pPr>
      <w:r>
        <w:rPr>
          <w:b/>
          <w:sz w:val="26"/>
        </w:rPr>
        <w:t>ИСК О ВЗЫСКАНИИ ДЕНЕЖНЫХ СРЕДСТВ ПО ДОГОВОРУ ИСЖ/НСЖ ПРИ НАРУШЕНИИ ПОРЯДКА ИНФОРМИРОВАНИЯ И ОТКАЗЕ В ВОЗВРАТЕ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Низкая доходность или разочарование в продукте сами по себе не дают права на возврат. В иске нужно выбрать конкретное основание: своевременный отказ, нарушение обязательного информирования, введение в существенное заблуждение, иное доказанное нарушение.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истец обратился в [банк/страховую] для [вклада/сбережения/иного]. В ходе консультации сотрудник [Ф.И.О./должность, если известно] сообщил: [дословно ключевые обещания].</w:t>
      </w:r>
    </w:p>
    <w:p>
      <w:r>
        <w:t>В результате истец подписал договор страхования жизни №[___] со страховщиком [___] и уплатил страховую премию [___] руб. «___» ______ 20__ г.</w:t>
      </w:r>
    </w:p>
    <w:p>
      <w:r>
        <w:t>До заключения договора истцу [не предоставили / предоставили ненадлежащим образом] информацию о [страховой природе продукта, сроке, риске потерь при досрочном прекращении, порядке выплаты, инвестиционной составляющей, отсутствии гарантированной доходности и т. п.]. Это подтверждается [документы, запись консультации, анкета, памятка, переписка].</w:t>
      </w:r>
    </w:p>
    <w:p>
      <w:r>
        <w:t>«___» ______ 20__ г. истец направил страховщику заявление/претензию о [отказе от договора / возврате средств по конкретному основанию]. Страховщик [отказал/вернул частично] «___» ______ 20__ г.</w:t>
      </w:r>
    </w:p>
    <w:p>
      <w:r>
        <w:t>Поскольку спор относится к финансовой организации, истец [обратился к финансовому уполномоченному, решение №___ от ___ / получил отказ в принятии по причине ___ / иной предусмотренный законом вариант]. Предмет требований в суде соответствует предмету обращения к финансовому уполномоченному.</w:t>
      </w:r>
    </w:p>
    <w:p>
      <w:pPr>
        <w:pStyle w:val="Heading1"/>
      </w:pPr>
      <w:r>
        <w:t>Досудебный порядок и подсудность</w:t>
      </w:r>
    </w:p>
    <w:p>
      <w:r>
        <w:t>Для требований, относящихся к компетенции финансового уполномоченного, до суда требуется сначала обратиться в финансовую организацию, а затем к финансовому уполномоченному. При несогласии с вступившим в силу решением потребитель обращается в суд в установленный законом срок.</w:t>
      </w:r>
    </w:p>
    <w:p>
      <w:r>
        <w:t>Иск потребителя может быть предъявлен по альтернативной подсудности, предусмотренной Законом о защите прав потребителей.</w:t>
      </w:r>
    </w:p>
    <w:p>
      <w:pPr>
        <w:pStyle w:val="Heading1"/>
      </w:pPr>
      <w:r>
        <w:t>Правовое обоснование</w:t>
      </w:r>
    </w:p>
    <w:p>
      <w:r>
        <w:t>К спору применяются условия конкретного договора страхования, нормы ГК РФ о страховании и действительности сделок, Закон РФ № 4015-1 «Об организации страхового дела», Закон РФ «О защите прав потребителей» — когда отношения носят потребительский характер, а также Федеральный закон № 123-ФЗ о финансовом уполномоченном.</w:t>
      </w:r>
    </w:p>
    <w:p>
      <w:r>
        <w:t>Основание иска должно быть конкретным. Если истец ссылается на введение в заблуждение, необходимо показать, какие именно сведения были сообщены/скрыты и почему они имели существенное значение для решения заключить договор.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Сумма, требуемая к возврату</w:t>
            </w:r>
          </w:p>
        </w:tc>
        <w:tc>
          <w:tcPr>
            <w:tcW w:type="dxa" w:w="5128"/>
          </w:tcPr>
          <w:p>
            <w:r>
              <w:t>[___] руб. — страховая премия либо её часть по выбранному основанию</w:t>
            </w:r>
          </w:p>
        </w:tc>
      </w:tr>
      <w:tr>
        <w:tc>
          <w:tcPr>
            <w:tcW w:type="dxa" w:w="5128"/>
          </w:tcPr>
          <w:p>
            <w:r>
              <w:t>Иная денежная сумма</w:t>
            </w:r>
          </w:p>
        </w:tc>
        <w:tc>
          <w:tcPr>
            <w:tcW w:type="dxa" w:w="5128"/>
          </w:tcPr>
          <w:p>
            <w:r>
              <w:t>[___] руб. — только если для неё есть самостоятельное правовое основание</w:t>
            </w:r>
          </w:p>
        </w:tc>
      </w:tr>
      <w:tr>
        <w:tc>
          <w:tcPr>
            <w:tcW w:type="dxa" w:w="5128"/>
          </w:tcPr>
          <w:p>
            <w:r>
              <w:t>Неустойка/проценты, если они действительно применимы к выбранному основанию</w:t>
            </w:r>
          </w:p>
        </w:tc>
        <w:tc>
          <w:tcPr>
            <w:tcW w:type="dxa" w:w="5128"/>
          </w:tcPr>
          <w:p>
            <w:r>
              <w:t>[___] руб. — РАССЧИТАТЬ В КАЛЬКУЛЯТОРЕ НА САЙТЕ после определения правового основания и периода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Моральный вред</w:t>
            </w:r>
          </w:p>
        </w:tc>
        <w:tc>
          <w:tcPr>
            <w:tcW w:type="dxa" w:w="5128"/>
          </w:tcPr>
          <w:p>
            <w:r>
              <w:t>[___] руб. — отдельно</w:t>
            </w:r>
          </w:p>
        </w:tc>
      </w:tr>
      <w:tr>
        <w:tc>
          <w:tcPr>
            <w:tcW w:type="dxa" w:w="5128"/>
          </w:tcPr>
          <w:p>
            <w:r>
              <w:t>Потребительский штраф</w:t>
            </w:r>
          </w:p>
        </w:tc>
        <w:tc>
          <w:tcPr>
            <w:tcW w:type="dxa" w:w="5128"/>
          </w:tcPr>
          <w:p>
            <w:r>
              <w:t>судом при наличии оснований; в цену иска не включать</w:t>
            </w:r>
          </w:p>
        </w:tc>
      </w:tr>
    </w:tbl>
    <w:p>
      <w:r>
        <w:t>При цене иска до 1 млн руб. потребитель госпошлину не платит. Если цена выше 1 млн руб., пошлина рассчитывается как общая имущественная пошлина минус сумма пошлины, приходящаяся на 1 млн руб.; используйте калькулятор госпошлины на сайте.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договор ИСЖ/НСЖ и все приложения</w:t>
      </w:r>
    </w:p>
    <w:p>
      <w:pPr>
        <w:pStyle w:val="ListBullet"/>
      </w:pPr>
      <w:r>
        <w:t>платёжные документы</w:t>
      </w:r>
    </w:p>
    <w:p>
      <w:pPr>
        <w:pStyle w:val="ListBullet"/>
      </w:pPr>
      <w:r>
        <w:t>анкеты, памятки и сведения, выданные до подписания</w:t>
      </w:r>
    </w:p>
    <w:p>
      <w:pPr>
        <w:pStyle w:val="ListBullet"/>
      </w:pPr>
      <w:r>
        <w:t>запись консультации/переписка — если есть</w:t>
      </w:r>
    </w:p>
    <w:p>
      <w:pPr>
        <w:pStyle w:val="ListBullet"/>
      </w:pPr>
      <w:r>
        <w:t>претензия страховщику и ответ</w:t>
      </w:r>
    </w:p>
    <w:p>
      <w:pPr>
        <w:pStyle w:val="ListBullet"/>
      </w:pPr>
      <w:r>
        <w:t>обращение и решение финансового уполномоченного либо документ о неприменимости процедуры</w:t>
      </w:r>
    </w:p>
    <w:p>
      <w:pPr>
        <w:pStyle w:val="ListBullet"/>
      </w:pPr>
      <w:r>
        <w:t>расчёт требований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со страховщика денежные средства в размере [___] руб. по основанию: [сформулировать одно конкретное основание].</w:t>
      </w:r>
    </w:p>
    <w:p>
      <w:pPr>
        <w:pStyle w:val="ListNumber"/>
      </w:pPr>
      <w:r>
        <w:t>[При наличии правового основания] Взыскать неустойку/проценты в размере [___] руб., рассчитанные на дату подачи иска в калькуляторе на сайте.</w:t>
      </w:r>
    </w:p>
    <w:p>
      <w:pPr>
        <w:pStyle w:val="ListNumber"/>
      </w:pPr>
      <w:r>
        <w:t>Взыскать компенсацию морального вреда в размере [___] руб. — если применяется законодательство о защите прав потребителей и нарушение доказано.</w:t>
      </w:r>
    </w:p>
    <w:p>
      <w:pPr>
        <w:pStyle w:val="ListNumber"/>
      </w:pPr>
      <w:r>
        <w:t>Взыскать предусмотренный законом потребительский штраф — если имеются основания для его применения.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r>
        <w:t>1. договор страхования и приложения</w:t>
      </w:r>
    </w:p>
    <w:p>
      <w:r>
        <w:t>2. документы об оплате</w:t>
      </w:r>
    </w:p>
    <w:p>
      <w:r>
        <w:t>3. материалы продажи/информирования</w:t>
      </w:r>
    </w:p>
    <w:p>
      <w:r>
        <w:t>4. претензия и ответ страховщика</w:t>
      </w:r>
    </w:p>
    <w:p>
      <w:r>
        <w:t>5. материалы финансового уполномоченного</w:t>
      </w:r>
    </w:p>
    <w:p>
      <w:r>
        <w:t>6. расчёт денежных требований</w:t>
      </w:r>
    </w:p>
    <w:p>
      <w:r>
        <w:t>7. доказательство направления копии иска ответчику</w:t>
      </w:r>
    </w:p>
    <w:p>
      <w:r>
        <w:t>8. доверенность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