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зарплаты, суточных и расходов по командировке</w:t>
      </w:r>
    </w:p>
    <w:p>
      <w:r>
        <w:t xml:space="preserve">На основании приказа № [___] от «___» ________ 20__ г. я был(а) направлен(а) в командировку: [место, период].</w:t>
      </w:r>
    </w:p>
    <w:p>
      <w:r>
        <w:t xml:space="preserve">Ответчик не возместил (возместил частично):
— суточные за [число] дней — [сумма] руб.;
— расходы по проезду — [сумма] руб.;
— расходы по найму жилья — [сумма] руб.;
— средний заработок за дни командировки — [сумма] руб.</w:t>
      </w:r>
    </w:p>
    <w:p>
      <w:r>
        <w:t xml:space="preserve">Отчёт по командировке с приложением документов я представил(а) «___» ________ 20__ г.</w:t>
      </w:r>
    </w:p>
    <w:p/>
    <w:p>
      <w:r>
        <w:t xml:space="preserve">На основании изложенного, руководствуясь ст. 166–168 ТК РФ, Постановление Правительства № 749 (от 13.10.2008), ст.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суточные — [сумма] руб.</w:t>
      </w:r>
    </w:p>
    <w:p>
      <w:r>
        <w:t xml:space="preserve">2. Взыскать расходы по проезду — [сумма] руб.</w:t>
      </w:r>
    </w:p>
    <w:p>
      <w:r>
        <w:t xml:space="preserve">3. Взыскать расходы по найму жилья — [сумма] руб.</w:t>
      </w:r>
    </w:p>
    <w:p>
      <w:r>
        <w:t xml:space="preserve">4. Взыскать средний заработок за дни командировки — [сумма] руб.</w:t>
      </w:r>
    </w:p>
    <w:p>
      <w:r>
        <w:t xml:space="preserve">5. Взыскать компенсацию за задержку по ст. 236 ТК РФ — [сумма] руб.</w:t>
      </w:r>
    </w:p>
    <w:p/>
    <w:p>
      <w:r>
        <w:t xml:space="preserve">Приложения:</w:t>
      </w:r>
    </w:p>
    <w:p>
      <w:r>
        <w:t xml:space="preserve">1. приказ о командировке</w:t>
      </w:r>
    </w:p>
    <w:p>
      <w:r>
        <w:t xml:space="preserve">2. авансовый отчёт с отметкой о сдаче</w:t>
      </w:r>
    </w:p>
    <w:p>
      <w:r>
        <w:t xml:space="preserve">3. билеты, чеки гостиницы</w:t>
      </w:r>
    </w:p>
    <w:p>
      <w:r>
        <w:t xml:space="preserve">4. расчёт сумм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Суточные и командировочные не зависят от «желания» работодателя — это обязанность (ст. 168 ТК РФ).</w:t>
      </w:r>
    </w:p>
    <w:p>
      <w:r>
        <w:rPr>
          <w:i/>
          <w:iCs/>
          <w:sz w:val="18"/>
          <w:szCs w:val="18"/>
        </w:rPr>
        <w:t xml:space="preserve">• СРОК: 1 ГОД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[isk-kompensacii-pri-pereezde]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2026-08-17T06:35:45.430Z</dcterms:created>
  <dcterms:modified xsi:type="dcterms:W3CDTF">2026-08-17T06:35:45.430Z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