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№405 • правовая проверка 27.08.2026</w:t>
      </w:r>
    </w:p>
    <w:p>
      <w:pPr>
        <w:jc w:val="right"/>
      </w:pPr>
      <w:r>
        <w:rPr>
          <w:b/>
        </w:rPr>
        <w:t>В [районный суд по месту жительства ответчика]</w:t>
        <w:br/>
      </w:r>
      <w:r>
        <w:br/>
      </w:r>
      <w:r>
        <w:t>Истец: [работодатель: организация, адрес, ИНН/ОГРН, e-mail, телефон]</w:t>
        <w:br/>
      </w:r>
      <w:r>
        <w:br/>
      </w:r>
      <w:r>
        <w:t>Ответчик: [Ф.И.О. бывшего работника, дата и место рождения при наличии, адрес, один идентификатор при наличии]</w:t>
        <w:br/>
      </w:r>
      <w:r>
        <w:br/>
      </w:r>
      <w:r>
        <w:rPr>
          <w:b/>
        </w:rPr>
        <w:t>Цена иска: [сумма убытков] руб.</w:t>
        <w:br/>
      </w:r>
      <w:r>
        <w:rPr>
          <w:b/>
        </w:rPr>
        <w:t>Государственная пошлина: [___] руб. Для работодателя льгота работника не действует: имущественная часть — по ст. 333.19 НК РФ; при отдельном неимущественном требовании организации обычно добавляется 20 000 руб.</w:t>
      </w:r>
    </w:p>
    <w:p>
      <w:pPr>
        <w:jc w:val="center"/>
      </w:pPr>
      <w:r>
        <w:rPr>
          <w:b/>
          <w:sz w:val="26"/>
        </w:rPr>
        <w:t>ИСК О ПРЕКРАЩЕНИИ НЕЗАКОННОГО ИСПОЛЬЗОВАНИЯ КЛИЕНТСКОЙ БАЗЫ / КОММЕРЧЕСКОЙ ТАЙНЫ И ВЗЫСКАНИИ УБЫТКОВ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Главная проверка до подачи: действительно ли в компании был введён режим коммерческой тайны. Одного NDA или слова «конфиденциально» недостаточно, если не выполнены предусмотренные законом меры охраны.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Ответчик работал у истца с [дата] по [дата] в должности [___]. В связи с работой ему был предоставлен доступ к [точно перечислить сведения/базу/файлы].</w:t>
      </w:r>
    </w:p>
    <w:p>
      <w:r>
        <w:t>Истец ввёл режим коммерческой тайны: приказ №[___] от [дата], перечень охраняемой информации от [дата], порядок доступа, маркировка носителей, учёт лиц, имеющих доступ. Ответчик ознакомлен с режимом под подпись «___» ______ 20__ г.</w:t>
      </w:r>
    </w:p>
    <w:p>
      <w:r>
        <w:t>После прекращения трудовых отношений ответчик [скачал/скопировал/передал/использовал] сведения: [конкретно]. Факт подтверждается [логами, актом ИБ, перепиской, показаниями клиентов, данными нового работодателя, экспертизой].</w:t>
      </w:r>
    </w:p>
    <w:p>
      <w:r>
        <w:t>«___» ______ 20__ г. истец потребовал прекратить использование сведений и возвратить/удалить копии. Ответчик [отказался/не ответил/продолжил использование].</w:t>
      </w:r>
    </w:p>
    <w:p>
      <w:r>
        <w:t>В результате нарушения истцу причинены убытки в размере [___] руб.: [описать реальный ущерб и/или упущенную выгоду и их связь с конкретным использованием информации].</w:t>
      </w:r>
    </w:p>
    <w:p>
      <w:pPr>
        <w:pStyle w:val="Heading1"/>
      </w:pPr>
      <w:r>
        <w:t>Досудебный порядок и подсудность</w:t>
      </w:r>
    </w:p>
    <w:p>
      <w:r>
        <w:t>Спор с бывшим работником обычно рассматривается судом общей юрисдикции. Если ответчик использовал сведения уже в самостоятельной предпринимательской деятельности и иск строится не на трудовой ответственности, вопрос компетенции суда следует проверить отдельно.</w:t>
      </w:r>
    </w:p>
    <w:p>
      <w:r>
        <w:t>Если иск основан на материальной ответственности работника/бывшего работника, отдельно проверьте специальный срок обращения работодателя в суд и дату, когда работодателю стало известно об ущербе.</w:t>
      </w:r>
    </w:p>
    <w:p>
      <w:pPr>
        <w:pStyle w:val="Heading1"/>
      </w:pPr>
      <w:r>
        <w:t>Правовое обоснование</w:t>
      </w:r>
    </w:p>
    <w:p>
      <w:r>
        <w:t>Статьи 10–11 Федерального закона № 98-ФЗ «О коммерческой тайне» требуют от работодателя ввести реальный режим охраны и возлагают на работника обязанность не разглашать и не использовать охраняемую информацию, в том числе после прекращения трудового договора, пока действует режим коммерческой тайны.</w:t>
      </w:r>
    </w:p>
    <w:p>
      <w:r>
        <w:t>В зависимости от объекта дополнительно применяются положения ГК РФ о секрете производства (ноу-хау), базе данных, возмещении убытков и пресечении нарушающих действий. Если законный режим коммерческой тайны не доказан, формулировку требований нужно перестроить под фактический объект права, а не просто сохранять слова «коммерческая тайна».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Реальный ущерб</w:t>
            </w:r>
          </w:p>
        </w:tc>
        <w:tc>
          <w:tcPr>
            <w:tcW w:type="dxa" w:w="5128"/>
          </w:tcPr>
          <w:p>
            <w:r>
              <w:t>[___] руб. — расходы на восстановление, расследование, уведомление клиентов и др., если они подлежат взысканию</w:t>
            </w:r>
          </w:p>
        </w:tc>
      </w:tr>
      <w:tr>
        <w:tc>
          <w:tcPr>
            <w:tcW w:type="dxa" w:w="5128"/>
          </w:tcPr>
          <w:p>
            <w:r>
              <w:t>Упущенная выгода</w:t>
            </w:r>
          </w:p>
        </w:tc>
        <w:tc>
          <w:tcPr>
            <w:tcW w:type="dxa" w:w="5128"/>
          </w:tcPr>
          <w:p>
            <w:r>
              <w:t>[___] руб. — только при доказанной вероятности получения дохода и причинной связи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</w:tbl>
    <w:p>
      <w:r>
        <w:t>Если истец-организация заявляет одновременно денежные убытки и самостоятельное требование прекратить использование сведений, госпошлина складывается из имущественной части и пошлины за неимущественное требование. Рассчитайте итог в калькуляторе госпошлины на сайте перед подачей.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приказ о режиме коммерческой тайны и перечень охраняемой информации</w:t>
      </w:r>
    </w:p>
    <w:p>
      <w:pPr>
        <w:pStyle w:val="ListBullet"/>
      </w:pPr>
      <w:r>
        <w:t>доказательство ознакомления ответчика с режимом и обязанностями</w:t>
      </w:r>
    </w:p>
    <w:p>
      <w:pPr>
        <w:pStyle w:val="ListBullet"/>
      </w:pPr>
      <w:r>
        <w:t>журналы доступа, логи копирования, акты ИБ, носители</w:t>
      </w:r>
    </w:p>
    <w:p>
      <w:pPr>
        <w:pStyle w:val="ListBullet"/>
      </w:pPr>
      <w:r>
        <w:t>доказательства фактического использования/передачи сведений</w:t>
      </w:r>
    </w:p>
    <w:p>
      <w:pPr>
        <w:pStyle w:val="ListBullet"/>
      </w:pPr>
      <w:r>
        <w:t>требование бывшему работнику и ответ</w:t>
      </w:r>
    </w:p>
    <w:p>
      <w:pPr>
        <w:pStyle w:val="ListBullet"/>
      </w:pPr>
      <w:r>
        <w:t>расчёт убытков и первичные документы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Обязать ответчика прекратить использование и распространение конкретно перечисленных сведений: [перечень].</w:t>
      </w:r>
    </w:p>
    <w:p>
      <w:pPr>
        <w:pStyle w:val="ListNumber"/>
      </w:pPr>
      <w:r>
        <w:t>Обязать ответчика удалить/возвратить находящиеся у него копии [конкретные носители/файлы], кроме экземпляров, подлежащих сохранению как доказательства по делу.</w:t>
      </w:r>
    </w:p>
    <w:p>
      <w:pPr>
        <w:pStyle w:val="ListNumber"/>
      </w:pPr>
      <w:r>
        <w:t>Взыскать с ответчика убытки в размере [___] руб.</w:t>
      </w:r>
    </w:p>
    <w:p>
      <w:pPr>
        <w:pStyle w:val="ListNumber"/>
      </w:pPr>
      <w:r>
        <w:t>Взыскать судебные расходы в подтверждённом размере.</w:t>
      </w:r>
    </w:p>
    <w:p>
      <w:pPr>
        <w:pStyle w:val="Heading1"/>
      </w:pPr>
      <w:r>
        <w:t>Приложения</w:t>
      </w:r>
    </w:p>
    <w:p>
      <w:r>
        <w:t>1. документы о трудовых отношениях и должностных обязанностях</w:t>
      </w:r>
    </w:p>
    <w:p>
      <w:r>
        <w:t>2. приказ и локальные акты о коммерческой тайне</w:t>
      </w:r>
    </w:p>
    <w:p>
      <w:r>
        <w:t>3. подтверждение ознакомления ответчика</w:t>
      </w:r>
    </w:p>
    <w:p>
      <w:r>
        <w:t>4. акты/логи/переписка о копировании и использовании</w:t>
      </w:r>
    </w:p>
    <w:p>
      <w:r>
        <w:t>5. досудебное требование</w:t>
      </w:r>
    </w:p>
    <w:p>
      <w:r>
        <w:t>6. расчёт убытков</w:t>
      </w:r>
    </w:p>
    <w:p>
      <w:r>
        <w:t>7. документ об уплате госпошлины</w:t>
      </w:r>
    </w:p>
    <w:p>
      <w:r>
        <w:t>8. доказательства направления копии иска ответчику</w:t>
      </w:r>
    </w:p>
    <w:p>
      <w:r>
        <w:t>9. доверенность представителя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