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возврате денег за лекарство, доставленное с нарушением холодовой цепи</w:t>
      </w:r>
    </w:p>
    <w:p>
      <w:pPr>
        <w:spacing w:after="200"/>
      </w:pPr>
      <w:r>
        <w:rPr>
          <w:b/>
          <w:color w:val="676767"/>
        </w:rPr>
        <w:t>Категория: Иски  •  Статья сайта: №482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Продавец отказал после претензии, а нарушение температурного режима подтверждается упаковкой, индикатором, документами доставки, исследованием либо совокупностью иных доказательств.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 судья / районный суд]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Ответчик: [продавец, адрес]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</w:t>
      </w:r>
    </w:p>
    <w:p>
      <w:pPr>
        <w:pStyle w:val="Heading1"/>
      </w:pPr>
      <w:r>
        <w:t>ИСКОВОЕ ЗАЯВЛЕНИЕ О ВОЗВРАТЕ ДЕНЕГ ЗА ЛЕКАРСТВО НЕНАДЛЕЖАЩЕГО КАЧЕСТВА</w:t>
      </w:r>
    </w:p>
    <w:p>
      <w:r>
        <w:t>Истец приобрёл препарат [название, серия] за [сумма] руб. Препарат доставлен [дата] с нарушением указанного изготовителем режима [описать]. Истец препарат не использовал и обратился с претензией [дата].</w:t>
      </w:r>
    </w:p>
    <w:p>
      <w:r>
        <w:t>Нарушение подтверждается [индикатор, акт, видео, данные маршрута, заключение]. Ответчик отказал / не ответил и не организовал надлежащую проверку качества.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Взыскать стоимость препарата — [сумма] руб.</w:t>
      </w:r>
    </w:p>
    <w:p>
      <w:pPr>
        <w:pStyle w:val="ListNumber"/>
        <w:numPr>
          <w:ilvl w:val="0"/>
          <w:numId w:val="10"/>
        </w:numPr>
      </w:pPr>
      <w:r>
        <w:t>Взыскать убытки, включая разумную стоимость срочно приобретённой замены, — [сумма] руб.</w:t>
      </w:r>
    </w:p>
    <w:p>
      <w:pPr>
        <w:pStyle w:val="ListNumber"/>
        <w:numPr>
          <w:ilvl w:val="0"/>
          <w:numId w:val="10"/>
        </w:numPr>
      </w:pPr>
      <w:r>
        <w:t>Взыскать неустойку по статье 23 Закона о защите прав потребителей согласно расчёту.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вреда, потребительский штраф и судебные расходы.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Побочная реакция сама по себе не доказывает нарушение холодовой цепи. Если заявлен вред здоровью, потребуются отдельные медицинские доказательства причинной связи.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иск и копии;</w:t>
      </w:r>
    </w:p>
    <w:p>
      <w:pPr>
        <w:pStyle w:val="ListBullet"/>
        <w:numPr>
          <w:ilvl w:val="0"/>
          <w:numId w:val="11"/>
        </w:numPr>
      </w:pPr>
      <w:r>
        <w:t>чек, заказ и сведения о продавце;</w:t>
      </w:r>
    </w:p>
    <w:p>
      <w:pPr>
        <w:pStyle w:val="ListBullet"/>
        <w:numPr>
          <w:ilvl w:val="0"/>
          <w:numId w:val="11"/>
        </w:numPr>
      </w:pPr>
      <w:r>
        <w:t>инструкция препарата;</w:t>
      </w:r>
    </w:p>
    <w:p>
      <w:pPr>
        <w:pStyle w:val="ListBullet"/>
        <w:numPr>
          <w:ilvl w:val="0"/>
          <w:numId w:val="11"/>
        </w:numPr>
      </w:pPr>
      <w:r>
        <w:t>фото/видео и температурный индикатор;</w:t>
      </w:r>
    </w:p>
    <w:p>
      <w:pPr>
        <w:pStyle w:val="ListBullet"/>
        <w:numPr>
          <w:ilvl w:val="0"/>
          <w:numId w:val="11"/>
        </w:numPr>
      </w:pPr>
      <w:r>
        <w:t>претензия и ответ;</w:t>
      </w:r>
    </w:p>
    <w:p>
      <w:pPr>
        <w:pStyle w:val="ListBullet"/>
        <w:numPr>
          <w:ilvl w:val="0"/>
          <w:numId w:val="11"/>
        </w:numPr>
      </w:pPr>
      <w:r>
        <w:t>жалоба/ответ Росздравнадзора — при наличии;</w:t>
      </w:r>
    </w:p>
    <w:p>
      <w:pPr>
        <w:pStyle w:val="ListBullet"/>
        <w:numPr>
          <w:ilvl w:val="0"/>
          <w:numId w:val="11"/>
        </w:numPr>
      </w:pPr>
      <w:r>
        <w:t>заключение и расчёт требований.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18, 22, 23, 13, 15 и 17 Закона РФ «О защите прав потребителей»; статьи 503 и 1095–1098 ГК РФ; Федеральный закон № 61-ФЗ; статьи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