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ЮРИСТЫ В ДЖИНСАХ</w:t>
      </w:r>
    </w:p>
    <w:p>
      <w:pPr>
        <w:jc w:val="center"/>
      </w:pPr>
      <w:r>
        <w:rPr>
          <w:b/>
          <w:sz w:val="18"/>
        </w:rPr>
        <w:t>РАБОЧИЙ ОБРАЗЕЦ ДЛЯ ПОДАЧИ В СУД</w:t>
      </w:r>
      <w:r>
        <w:rPr>
          <w:i/>
          <w:sz w:val="18"/>
        </w:rPr>
        <w:t xml:space="preserve"> • правовая проверка 27.08.2026</w:t>
      </w:r>
    </w:p>
    <w:tbl>
      <w:tblPr>
        <w:tblW w:type="auto" w:w="0"/>
        <w:jc w:val="center"/>
        <w:tblLayout w:type="autofit"/>
        <w:tblLook w:firstColumn="1" w:firstRow="1" w:lastColumn="0" w:lastRow="0" w:noHBand="0" w:noVBand="1" w:val="04A0"/>
      </w:tblPr>
      <w:tblGrid>
        <w:gridCol w:w="10029"/>
      </w:tblGrid>
      <w:tr>
        <w:tc>
          <w:tcPr>
            <w:tcW w:type="dxa" w:w="10029"/>
            <w:shd w:fill="F2F2F2"/>
            <w:tcMar>
              <w:top w:w="80" w:type="dxa"/>
              <w:start w:w="100" w:type="dxa"/>
              <w:bottom w:w="80" w:type="dxa"/>
              <w:end w:w="100" w:type="dxa"/>
            </w:tcMar>
          </w:tcPr>
          <w:p>
            <w:r>
              <w:rPr>
                <w:b/>
              </w:rPr>
              <w:t xml:space="preserve">ПЕРЕД ПОДАЧЕЙ. </w:t>
            </w:r>
            <w:r>
              <w:t>Основной вариант рассчитан на продавца — ИП или организацию — и денежный спор с оператором маркетплейса. Чтобы не увеличивать госпошлину без необходимости, спорные штрафы и удержания лучше включать в расчёт взыскиваемой суммы, а отдельное неимущественное требование о «признании санкции незаконной» заявлять только когда без него действительно нельзя.</w:t>
            </w:r>
          </w:p>
        </w:tc>
      </w:tr>
    </w:tbl>
    <w:p>
      <w:pPr>
        <w:spacing w:after="0"/>
      </w:pPr>
    </w:p>
    <w:p>
      <w:pPr>
        <w:spacing w:after="0"/>
        <w:jc w:val="right"/>
      </w:pPr>
      <w:r>
        <w:rPr>
          <w:b/>
        </w:rPr>
        <w:t>В Арбитражный суд [СУБЪЕКТ РФ ПО ПОДСУДНОСТИ]</w:t>
      </w:r>
    </w:p>
    <w:p>
      <w:pPr>
        <w:spacing w:after="0"/>
        <w:jc w:val="right"/>
      </w:pPr>
      <w:r>
        <w:rPr>
          <w:b w:val="0"/>
        </w:rPr>
        <w:t>Истец: [ИП Ф.И.О. / ООО; адрес; ИНН; ОГРНИП/ОГРН; телефон; e-mail]</w:t>
      </w:r>
    </w:p>
    <w:p>
      <w:pPr>
        <w:spacing w:after="0"/>
        <w:jc w:val="right"/>
      </w:pPr>
      <w:r>
        <w:rPr>
          <w:b w:val="0"/>
        </w:rPr>
        <w:t>Ответчик: [полное наименование оператора маркетплейса; адрес; ИНН; ОГРН]</w:t>
      </w:r>
    </w:p>
    <w:p>
      <w:pPr>
        <w:spacing w:after="0"/>
        <w:jc w:val="right"/>
      </w:pPr>
      <w:r>
        <w:rPr>
          <w:b/>
        </w:rPr>
        <w:t>Цена иска: [ЗАМОРОЖЕННЫЕ ВЫПЛАТЫ + УДЕРЖАННЫЕ САНКЦИИ + ПРОЦЕНТЫ] руб.</w:t>
      </w:r>
    </w:p>
    <w:p>
      <w:pPr>
        <w:spacing w:after="0"/>
        <w:jc w:val="right"/>
      </w:pPr>
      <w:r>
        <w:rPr>
          <w:b/>
        </w:rPr>
        <w:t>Госпошлина: [___] руб. — рассчитать в калькуляторе госпошлины на сайте для арбитражного суда</w:t>
      </w:r>
    </w:p>
    <w:p>
      <w:pPr>
        <w:spacing w:before="160" w:after="160"/>
        <w:jc w:val="center"/>
      </w:pPr>
      <w:r>
        <w:rPr>
          <w:b/>
          <w:sz w:val="26"/>
        </w:rPr>
        <w:t>ИСКОВОЕ ЗАЯВЛЕНИЕ</w:t>
        <w:br/>
        <w:t>о взыскании задолженности по выплатам маркетплейса, возврате необоснованно удержанных сумм и процентов</w:t>
      </w:r>
    </w:p>
    <w:p>
      <w:pPr>
        <w:pStyle w:val="Heading2"/>
      </w:pPr>
      <w:r>
        <w:t>Обстоятельства</w:t>
      </w:r>
    </w:p>
    <w:p>
      <w:pPr>
        <w:jc w:val="both"/>
      </w:pPr>
      <w:r>
        <w:t>Между Истцом и Ответчиком действует договор, оформленный путём присоединения к оферте маркетплейса. На дату спорных событий применялась редакция оферты от [ДАТА / НОМЕР РЕДАКЦИИ], копия которой прилагается.</w:t>
      </w:r>
    </w:p>
    <w:p>
      <w:pPr>
        <w:jc w:val="both"/>
      </w:pPr>
      <w:r>
        <w:t>Истец осуществлял продажи через кабинет [ID/НАЗВАНИЕ МАГАЗИНА]. За период с [ДАТА] по [ДАТА] покупателям переданы товары на сумму [___] руб. По отчётам маркетплейса после учёта согласованной комиссии, возвратов и иных подтверждённых операций к перечислению Истцу подлежало [___] руб.</w:t>
      </w:r>
    </w:p>
    <w:p>
      <w:pPr>
        <w:jc w:val="both"/>
      </w:pPr>
      <w:r>
        <w:t>[ДАТА] Ответчик ограничил доступ к кабинету / приостановил выплаты и указал основание: [ДОСЛОВНО ИЗ УВЕДОМЛЕНИЯ]. Одновременно Ответчик удержал: [резерв ___ руб.; штраф ___ руб.; компенсацию ___ руб.; иное ___ руб.].</w:t>
      </w:r>
    </w:p>
    <w:p>
      <w:pPr>
        <w:jc w:val="both"/>
      </w:pPr>
      <w:r>
        <w:t>Истец запросил конкретный пункт оферты, событие-основание, доказательства нарушения и подробный расчёт удержаний. Ответчик [не предоставил документы / предоставил формальный ответ / сослался на пункт ___, который не соответствует фактическим обстоятельствам].</w:t>
      </w:r>
    </w:p>
    <w:p>
      <w:pPr>
        <w:jc w:val="both"/>
      </w:pPr>
      <w:r>
        <w:t>Доказательства, которыми Истец опровергает заявленное нарушение: [отчёт о продажах, документы доставки, фото/видео, переписка, акты, сведения о возврате товара, подтверждение отсутствия претензий покупателей и т. п.].</w:t>
      </w:r>
    </w:p>
    <w:p>
      <w:pPr>
        <w:jc w:val="both"/>
      </w:pPr>
      <w:r>
        <w:t>[ДАТА] Истец направил претензию. Она получена Ответчиком [ДАТА]. Требование о перечислении задолженности и возврате удержанных сумм добровольно не исполнено. [Если договор устанавливает иной обязательный срок досудебного урегулирования — укажите его и подтвердите соблюдение.]</w:t>
      </w:r>
    </w:p>
    <w:p>
      <w:pPr>
        <w:pStyle w:val="Heading2"/>
        <w:pageBreakBefore/>
      </w:pPr>
      <w:r>
        <w:t>Расчёт цены иска</w:t>
      </w:r>
    </w:p>
    <w:tbl>
      <w:tblPr>
        <w:tblStyle w:val="TableGrid"/>
        <w:tblW w:type="auto" w:w="0"/>
        <w:jc w:val="center"/>
        <w:tblLook w:firstColumn="1" w:firstRow="1" w:lastColumn="0" w:lastRow="0" w:noHBand="0" w:noVBand="1" w:val="04A0"/>
      </w:tblPr>
      <w:tblGrid>
        <w:gridCol w:w="3343"/>
        <w:gridCol w:w="3343"/>
        <w:gridCol w:w="3343"/>
      </w:tblGrid>
      <w:tr>
        <w:tc>
          <w:tcPr>
            <w:tcW w:type="dxa" w:w="3343"/>
            <w:shd w:fill="EAEAEA"/>
          </w:tcPr>
          <w:p>
            <w:r>
              <w:rPr>
                <w:b/>
              </w:rPr>
              <w:t>Что входит</w:t>
            </w:r>
          </w:p>
        </w:tc>
        <w:tc>
          <w:tcPr>
            <w:tcW w:type="dxa" w:w="3343"/>
            <w:shd w:fill="EAEAEA"/>
          </w:tcPr>
          <w:p>
            <w:r>
              <w:rPr>
                <w:b/>
              </w:rPr>
              <w:t>Сумма</w:t>
            </w:r>
          </w:p>
        </w:tc>
        <w:tc>
          <w:tcPr>
            <w:tcW w:type="dxa" w:w="3343"/>
            <w:shd w:fill="EAEAEA"/>
          </w:tcPr>
          <w:p>
            <w:r>
              <w:rPr>
                <w:b/>
              </w:rPr>
              <w:t>Как определить</w:t>
            </w:r>
          </w:p>
        </w:tc>
      </w:tr>
      <w:tr>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Подтверждённые выплаты за продажи</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[___] руб.</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По отчётам/актам маркетплейса после согласованных комиссий и возвратов</w:t>
            </w:r>
          </w:p>
        </w:tc>
      </w:tr>
      <w:tr>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Удержанные штрафы/резервы, которые оспариваются как денежное удержание</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[___] руб.</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Перечислить каждое удержание отдельно и указать, почему основание не подтверждено</w:t>
            </w:r>
          </w:p>
        </w:tc>
      </w:tr>
      <w:tr>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Проценты по ст. 395 ГК РФ</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[___] руб.</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Рассчитать в калькуляторе на сайте по каждой сумме с даты, когда она должна была быть перечислена</w:t>
            </w:r>
          </w:p>
        </w:tc>
      </w:tr>
      <w:tr>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ИТОГО — цена иска</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[___] руб.</w:t>
            </w:r>
          </w:p>
        </w:tc>
        <w:tc>
          <w:tcPr>
            <w:tcW w:type="dxa" w:w="3343"/>
            <w:tcMar>
              <w:top w:w="80" w:type="dxa"/>
              <w:start w:w="100" w:type="dxa"/>
              <w:bottom w:w="80" w:type="dxa"/>
              <w:end w:w="100" w:type="dxa"/>
            </w:tcMar>
            <w:vAlign w:val="center"/>
          </w:tcPr>
          <w:p>
            <w:pPr>
              <w:spacing w:after="0" w:line="240" w:lineRule="auto"/>
            </w:pPr>
            <w:r>
              <w:rPr>
                <w:rFonts w:ascii="Times New Roman" w:hAnsi="Times New Roman"/>
                <w:sz w:val="20"/>
              </w:rPr>
              <w:t>Сумма денежных требований на дату подачи</w:t>
            </w:r>
          </w:p>
        </w:tc>
      </w:tr>
    </w:tbl>
    <w:p>
      <w:pPr>
        <w:spacing w:after="0"/>
      </w:pPr>
    </w:p>
    <w:p>
      <w:pPr>
        <w:pStyle w:val="Heading2"/>
      </w:pPr>
      <w:r>
        <w:t>Госпошлина</w:t>
      </w:r>
    </w:p>
    <w:p>
      <w:pPr>
        <w:jc w:val="both"/>
      </w:pPr>
      <w:r>
        <w:t>Для денежного имущественного требования госпошлину рассчитайте в калькуляторе на сайте по правилам статьи 333.21 НК РФ исходя из цены иска на дату подачи. Если дополнительно заявляется самостоятельное неимущественное требование (например, обязать восстановить кабинет), госпошлина за него рассчитывается отдельно; для физического лица/ИП базовый размер по неимущественному требованию — 15 000 руб., для организации — 50 000 руб. Ненужное самостоятельное требование не добавляйте только «для полноты».</w:t>
      </w:r>
    </w:p>
    <w:p>
      <w:pPr>
        <w:pStyle w:val="Heading2"/>
      </w:pPr>
      <w:r>
        <w:t>Правовое обоснование</w:t>
      </w:r>
    </w:p>
    <w:p>
      <w:pPr>
        <w:jc w:val="both"/>
      </w:pPr>
      <w:r>
        <w:t>Ответчик обязан исполнять договор добросовестно и в соответствии с его условиями. Одностороннее удержание денежных средств должно иметь конкретное договорное и фактическое основание. К спору применяются, в частности, статьи 10, 309, 310, 330, 333, 395, 401 и 431 ГК РФ — в зависимости от характера удержания и условий оферты.</w:t>
      </w:r>
    </w:p>
    <w:p>
      <w:pPr>
        <w:jc w:val="both"/>
      </w:pPr>
      <w:r>
        <w:t>Федеральный закон № 289-ФЗ о платформенной экономике вступает в силу с 1 октября 2026 года. Для спорных событий, произошедших до этой даты, его будущие процедуры не следует указывать как уже действующий специальный режим.</w:t>
      </w:r>
    </w:p>
    <w:p>
      <w:pPr>
        <w:pStyle w:val="Heading2"/>
      </w:pPr>
      <w:r>
        <w:t>ПРОШУ СУД</w:t>
      </w:r>
    </w:p>
    <w:p>
      <w:pPr>
        <w:ind w:left="170" w:hanging="170"/>
        <w:jc w:val="both"/>
      </w:pPr>
      <w:r>
        <w:rPr>
          <w:b/>
        </w:rPr>
        <w:t xml:space="preserve">1. </w:t>
      </w:r>
      <w:r>
        <w:t>Взыскать с Ответчика задолженность по выплатам за реализованные товары в размере [___] руб.</w:t>
      </w:r>
    </w:p>
    <w:p>
      <w:pPr>
        <w:ind w:left="170" w:hanging="170"/>
        <w:jc w:val="both"/>
      </w:pPr>
      <w:r>
        <w:rPr>
          <w:b/>
        </w:rPr>
        <w:t xml:space="preserve">2. </w:t>
      </w:r>
      <w:r>
        <w:t>Взыскать необоснованно удержанные денежные суммы (штрафы/резервы/компенсации) в размере [___] руб.</w:t>
      </w:r>
    </w:p>
    <w:p>
      <w:pPr>
        <w:ind w:left="170" w:hanging="170"/>
        <w:jc w:val="both"/>
      </w:pPr>
      <w:r>
        <w:rPr>
          <w:b/>
        </w:rPr>
        <w:t xml:space="preserve">3. </w:t>
      </w:r>
      <w:r>
        <w:t>Взыскать проценты по статье 395 ГК РФ, рассчитанные в калькуляторе на сайте на дату подачи иска, в размере [___] руб.</w:t>
      </w:r>
    </w:p>
    <w:p>
      <w:pPr>
        <w:ind w:left="170" w:hanging="170"/>
        <w:jc w:val="both"/>
      </w:pPr>
      <w:r>
        <w:rPr>
          <w:b/>
        </w:rPr>
        <w:t xml:space="preserve">4. </w:t>
      </w:r>
      <w:r>
        <w:t>[УДАЛИТЬ, ЕСЛИ НЕ НУЖНО] Взыскивать проценты по статье 395 ГК РФ на непогашенную сумму задолженности по день фактического исполнения.</w:t>
      </w:r>
    </w:p>
    <w:p>
      <w:pPr>
        <w:ind w:left="170" w:hanging="170"/>
        <w:jc w:val="both"/>
      </w:pPr>
      <w:r>
        <w:rPr>
          <w:b/>
        </w:rPr>
        <w:t xml:space="preserve">5. </w:t>
      </w:r>
      <w:r>
        <w:t>[ТОЛЬКО ЕСЛИ БЕЗ ЭТОГО НЕЛЬЗЯ ВОССТАНОВИТЬ ПРАВО] Обязать Ответчика [конкретное исполнимое действие: восстановить доступ к кабинету / предоставить выгрузку данных]. Перед оставлением этого пункта пересчитать госпошлину как за самостоятельное неимущественное требование.</w:t>
      </w:r>
    </w:p>
    <w:p>
      <w:pPr>
        <w:ind w:left="170" w:hanging="170"/>
        <w:jc w:val="both"/>
      </w:pPr>
      <w:r>
        <w:rPr>
          <w:b/>
        </w:rPr>
        <w:t xml:space="preserve">6. </w:t>
      </w:r>
      <w:r>
        <w:t>Взыскать судебные расходы.</w:t>
      </w:r>
    </w:p>
    <w:p>
      <w:pPr>
        <w:pStyle w:val="Heading2"/>
      </w:pPr>
      <w:r>
        <w:t>Приложения</w:t>
      </w:r>
    </w:p>
    <w:p>
      <w:pPr>
        <w:ind w:left="283" w:hanging="283"/>
      </w:pPr>
      <w:r>
        <w:t>1. Оферта и правила маркетплейса в редакции, действовавшей на дату спорных событий.</w:t>
      </w:r>
    </w:p>
    <w:p>
      <w:pPr>
        <w:ind w:left="283" w:hanging="283"/>
      </w:pPr>
      <w:r>
        <w:t>2. Документы о регистрации Истца и сведения об аккаунте продавца.</w:t>
      </w:r>
    </w:p>
    <w:p>
      <w:pPr>
        <w:ind w:left="283" w:hanging="283"/>
      </w:pPr>
      <w:r>
        <w:t>3. Отчёты о продажах, возвратах, комиссиях и суммах к выплате.</w:t>
      </w:r>
    </w:p>
    <w:p>
      <w:pPr>
        <w:ind w:left="283" w:hanging="283"/>
      </w:pPr>
      <w:r>
        <w:t>4. Уведомление о блокировке/приостановлении выплат и документы об удержаниях.</w:t>
      </w:r>
    </w:p>
    <w:p>
      <w:pPr>
        <w:ind w:left="283" w:hanging="283"/>
      </w:pPr>
      <w:r>
        <w:t>5. Запрос Истца о раскрытии основания блокировки и расчёта; ответ маркетплейса.</w:t>
      </w:r>
    </w:p>
    <w:p>
      <w:pPr>
        <w:ind w:left="283" w:hanging="283"/>
      </w:pPr>
      <w:r>
        <w:t>6. Документы, опровергающие нарушение либо подтверждающие отсутствие оснований для удержания.</w:t>
      </w:r>
    </w:p>
    <w:p>
      <w:pPr>
        <w:ind w:left="283" w:hanging="283"/>
      </w:pPr>
      <w:r>
        <w:t>7. Претензия и доказательство её направления/получения.</w:t>
      </w:r>
    </w:p>
    <w:p>
      <w:pPr>
        <w:ind w:left="283" w:hanging="283"/>
      </w:pPr>
      <w:r>
        <w:t>8. Расчёт цены иска и распечатка расчёта процентов из калькулятора на сайте.</w:t>
      </w:r>
    </w:p>
    <w:p>
      <w:pPr>
        <w:ind w:left="283" w:hanging="283"/>
      </w:pPr>
      <w:r>
        <w:t>9. Документ об уплате госпошлины.</w:t>
      </w:r>
    </w:p>
    <w:p>
      <w:pPr>
        <w:ind w:left="283" w:hanging="283"/>
      </w:pPr>
      <w:r>
        <w:t>10. Доказательство направления Ответчику копии иска и приложений.</w:t>
      </w:r>
    </w:p>
    <w:p>
      <w:pPr>
        <w:spacing w:before="160"/>
      </w:pPr>
      <w:r>
        <w:rPr>
          <w:b/>
        </w:rPr>
        <w:t>Дата: «___» __________ 20__ г.</w:t>
      </w:r>
      <w:r>
        <w:t xml:space="preserve">                         Подпись: __________ / [Ф.И.О.]</w:t>
      </w:r>
    </w:p>
    <w:tbl>
      <w:tblPr>
        <w:tblW w:type="auto" w:w="0"/>
        <w:jc w:val="center"/>
        <w:tblLayout w:type="autofit"/>
        <w:tblLook w:firstColumn="1" w:firstRow="1" w:lastColumn="0" w:lastRow="0" w:noHBand="0" w:noVBand="1" w:val="04A0"/>
      </w:tblPr>
      <w:tblGrid>
        <w:gridCol w:w="10029"/>
      </w:tblGrid>
      <w:tr>
        <w:tc>
          <w:tcPr>
            <w:tcW w:type="dxa" w:w="10029"/>
            <w:shd w:fill="F2F2F2"/>
            <w:tcMar>
              <w:top w:w="80" w:type="dxa"/>
              <w:start w:w="100" w:type="dxa"/>
              <w:bottom w:w="80" w:type="dxa"/>
              <w:end w:w="100" w:type="dxa"/>
            </w:tcMar>
          </w:tcPr>
          <w:p>
            <w:r>
              <w:rPr>
                <w:b/>
              </w:rPr>
              <w:t xml:space="preserve">ФИНАЛЬНАЯ ПРОВЕРКА. </w:t>
            </w:r>
            <w:r>
              <w:t>Перед отправкой удалите все квадратные скобки, подсказки и ненужные варианты; проверьте суммы на дату подачи, приложите доказательство направления другой стороне копии иска и приложений, которых у неё нет. Если в документе указано «калькулятор на сайте», подставьте в иск итоговую сумму из калькулятора и приложите распечатку расчёта.</w:t>
            </w:r>
          </w:p>
        </w:tc>
      </w:tr>
    </w:tbl>
    <w:p>
      <w:pPr>
        <w:spacing w:after="0"/>
      </w:pPr>
    </w:p>
    <w:sectPr w:rsidR="00FC693F" w:rsidRPr="0006063C" w:rsidSect="00034616">
      <w:footerReference w:type="default" r:id="rId9"/>
      <w:pgSz w:w="12240" w:h="15840"/>
      <w:pgMar w:top="964" w:right="96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sz w:val="16"/>
      </w:rPr>
      <w:t>Рабочий образец • сверить факты, подсудность и суммы на дату подачи</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Times New Roman" w:hAnsi="Times New Roman" w:eastAsia="Times New Roman"/>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pPr>
      <w:spacing w:after="40"/>
      <w:ind w:left="312" w:hanging="198"/>
    </w:pPr>
    <w:rPr>
      <w:rFonts w:ascii="Times New Roman" w:hAnsi="Times New Roman" w:eastAsia="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