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морального вреда за незаконное удержание охранником магазина</w:t>
      </w:r>
    </w:p>
    <w:p>
      <w:r>
        <w:t xml:space="preserve">«___» ________ 20__ г. в магазине [наименование, адрес] сотрудник охраны (частной охранной организации) без законных оснований задержал(а) меня по подозрению в хищении товара, при этом [описать конкретные действия — применил силу, провёл личный досмотр, вывернул карманы, удерживал в течение [___] минут в отдельном помещении и т. п.].</w:t>
      </w:r>
    </w:p>
    <w:p>
      <w:r>
        <w:t xml:space="preserve">Факт хищения товара с моей стороны подтверждён не был / сотрудники полиции по прибытии подозрений не подтвердили и никаких мер в отношении меня не приняли.</w:t>
      </w:r>
    </w:p>
    <w:p>
      <w:r>
        <w:t xml:space="preserve">В соответствии со ст. 12.1 Закона РФ № 2487-1 сотрудник частной охранной организации вправе задержать лицо, совершившее противоправное посягательство на охраняемое имущество, лишь до передачи его сотрудникам полиции, и не вправе проводить личный досмотр — эти действия относятся к исключительной компетенции сотрудников полиции. Действия ответчика вышли за пределы предоставленных ему законом полномочий и причинили мне физические и нравственные страдания.</w:t>
      </w:r>
    </w:p>
    <w:p>
      <w:r>
        <w:t xml:space="preserve">Охранник состоял в трудовых отношениях с ответчиком (магазином/ЧОП) и действовал при исполнении служебных обязанностей, в связи с чем в соответствии со ст. 1068 ГК РФ ответственность за причинённый вред несёт ответчик как работодатель.</w:t>
      </w:r>
    </w:p>
    <w:p/>
    <w:p>
      <w:r>
        <w:t xml:space="preserve">На основании изложенного, руководствуясь ст. 151, 1068, 1099-1101 ГК РФ, ст. 12.1 Закона РФ № 2487-1 «О частной детективной и охранной деятельности»,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компенсацию морального вреда в размере [сумма] руб.</w:t>
      </w:r>
    </w:p>
    <w:p>
      <w:r>
        <w:t xml:space="preserve">2. Взыскать судебные расходы</w:t>
      </w:r>
    </w:p>
    <w:p/>
    <w:p>
      <w:r>
        <w:t xml:space="preserve">Приложения:</w:t>
      </w:r>
    </w:p>
    <w:p>
      <w:r>
        <w:t xml:space="preserve">1. запись видеонаблюдения (при наличии, истребовать через суд, если добровольно не предоставляют)</w:t>
      </w:r>
    </w:p>
    <w:p>
      <w:r>
        <w:t xml:space="preserve">2. объяснения свидетелей происшествия</w:t>
      </w:r>
    </w:p>
    <w:p>
      <w:r>
        <w:t xml:space="preserve">3. протокол/материалы полиции по факту обращения (талон-уведомление КУСП)</w:t>
      </w:r>
    </w:p>
    <w:p>
      <w:r>
        <w:t xml:space="preserve">4. медицинские документы, если было причинено физическое воздействие</w:t>
      </w:r>
    </w:p>
    <w:p>
      <w:r>
        <w:t xml:space="preserve">5. чек (при наличии), подтверждающий, что оплата товара произведена / товар не изымался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Частный охранник вправе задержать подозреваемого только до приезда полиции, соразмерно обстоятельствам, без применения силы сверх необходимого, и обязан немедленно передать задержанного сотрудникам полиции — удерживать дольше этого или требовать возмещения ущерба на месте он не вправе.</w:t>
      </w:r>
    </w:p>
    <w:p>
      <w:r>
        <w:rPr>
          <w:i/>
          <w:iCs/>
          <w:sz w:val="18"/>
          <w:szCs w:val="18"/>
        </w:rPr>
        <w:t xml:space="preserve">• Личный досмотр (обыск карманов, сумки) — исключительное полномочие сотрудников полиции; охранник вправе лишь предложить добровольно показать содержимое сумки, но не принуждать к этому.</w:t>
      </w:r>
    </w:p>
    <w:p>
      <w:r>
        <w:rPr>
          <w:i/>
          <w:iCs/>
          <w:sz w:val="18"/>
          <w:szCs w:val="18"/>
        </w:rPr>
        <w:t xml:space="preserve">• Превышение полномочий частным охранником образует состав преступления по ст. 203 УК РФ (при применении насилия) и/или ст. 330 УК РФ (самоуправство) — заявление в полицию имеет смысл подать одновременно с гражданским иском, материалы проверки станут дополнительным доказательством.</w:t>
      </w:r>
    </w:p>
    <w:p>
      <w:r>
        <w:rPr>
          <w:i/>
          <w:iCs/>
          <w:sz w:val="18"/>
          <w:szCs w:val="18"/>
        </w:rPr>
        <w:t xml:space="preserve">• Ответственность за действия охранника несёт магазин (ЧОП) как работодатель, а не сам охранник лично — это упрощает взыскание компенсации, поскольку у организации, как правило, есть реальные средства для выплаты.</w:t>
      </w:r>
    </w:p>
    <w:p>
      <w:r>
        <w:rPr>
          <w:i/>
          <w:iCs/>
          <w:sz w:val="18"/>
          <w:szCs w:val="18"/>
        </w:rPr>
        <w:t xml:space="preserve">• Госпошлина — как по требованию о компенсации морального вреда, фиксированная сумма (ст. 333.19 НК РФ).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2026-08-22T16:33:33.137Z</dcterms:created>
  <dcterms:modified xsi:type="dcterms:W3CDTF">2026-08-22T16:33:33.137Z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