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ИСК О ПРИЗНАНИИ НЕДЕЙСТВИТЕЛЬНОЙ СДЕЛКИ ООО С ЗАИНТЕРЕСОВАННОСТЬЮ ИЛИ КРУПНОЙ СДЕЛКИ</w:t>
      </w:r>
    </w:p>
    <w:p>
      <w:pPr>
        <w:jc w:val="center"/>
      </w:pPr>
      <w:r>
        <w:rPr>
          <w:i/>
        </w:rPr>
        <w:t>Статья №352 • корпоративный спор • АПК РФ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85"/>
        <w:gridCol w:w="5386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rPr>
                <w:b/>
              </w:rPr>
              <w:t xml:space="preserve">В </w:t>
            </w:r>
            <w:r>
              <w:t>[наименование суда]</w:t>
            </w:r>
          </w:p>
          <w:p>
            <w:r>
              <w:rPr>
                <w:b/>
              </w:rPr>
              <w:t xml:space="preserve">Истец: </w:t>
            </w:r>
            <w:r>
              <w:t>[Ф.И.О./наименование, адрес, ИНН/идентификатор, контакты]</w:t>
            </w:r>
          </w:p>
          <w:p>
            <w:r>
              <w:rPr>
                <w:b/>
              </w:rPr>
              <w:t xml:space="preserve">Ответчик: </w:t>
            </w:r>
            <w:r>
              <w:t>1) ООО «[___]»; 2) [контрагент по сделке, адрес/идентификаторы]</w:t>
            </w:r>
          </w:p>
          <w:p>
            <w:r>
              <w:rPr>
                <w:b/>
              </w:rPr>
              <w:t xml:space="preserve">Цена иска: </w:t>
            </w:r>
            <w:r>
              <w:t>[сумма / не подлежит оценке]</w:t>
            </w:r>
          </w:p>
          <w:p>
            <w:r>
              <w:rPr>
                <w:b/>
              </w:rPr>
              <w:t xml:space="preserve">Госпошлина: </w:t>
            </w:r>
            <w:r>
              <w:t>[см. раздел ниже]</w:t>
            </w:r>
          </w:p>
        </w:tc>
      </w:tr>
    </w:tbl>
    <w:p>
      <w:r>
        <w:t>Перед подачей заполните все поля в квадратных скобках и удалите неприменимые варианты. Если спор корпоративный, проверьте исключительную подсудность и состав участников дела; если трудовой — приложите доказательства направления копий и документы, связанные с работой.</w:t>
      </w:r>
    </w:p>
    <w:p>
      <w:pPr>
        <w:pStyle w:val="Heading1"/>
      </w:pPr>
      <w:r>
        <w:t>Обстоятельства</w:t>
      </w:r>
    </w:p>
    <w:p>
      <w:r>
        <w:t>Истец — участник ООО «[___]», доля [__]%. [дата] общество заключило с [контрагент] договор [вид] в отношении [имущество] по цене [___]. Контрагент связан с директором следующим образом: [супруг/подконтрольное лицо/иное]. Имущество фактически [передано/перерегистрировано/перепродано].</w:t>
      </w:r>
    </w:p>
    <w:p>
      <w:r>
        <w:t>Процессуальное право на иск: для требования об оспаривании сделки с заинтересованностью или крупной сделки участник (участники) должен обладать в совокупности не менее чем 1% общего числа голосов участников общества. Если у истца меньше 1%, до подачи иска необходимо определить, может ли требование быть заявлено обществом, членом совета директоров либо совместно с другими участниками, имеющими требуемый порог.</w:t>
      </w:r>
    </w:p>
    <w:p>
      <w:r>
        <w:t>Для ветки заинтересованности: истец не основывает иск только на отсутствии предварительного одобрения, поскольку статья 45 Закона №14-ФЗ не устанавливает обязательного предварительного согласия как общего правила. Нужно доказать предусмотренные законом основания оспаривания: ущерб интересам общества и осведомлённость контрагента об обстоятельствах заинтересованности и/или отсутствии требуемого согласия, если оно имело значение.</w:t>
      </w:r>
    </w:p>
    <w:p>
      <w:r>
        <w:t>Для ветки крупной сделки: указать, почему сделка выходит за пределы обычной хозяйственной деятельности, как стоимость соотносится с 25% и более балансовой стоимости активов, какой орган должен был дать согласие и что контрагент знал/должен был знать о нарушении. Удалите неприменимую ветку.</w:t>
      </w:r>
    </w:p>
    <w:p>
      <w:pPr>
        <w:pStyle w:val="Heading1"/>
      </w:pPr>
      <w:r>
        <w:t>Цена иска и госпошлина</w:t>
      </w:r>
    </w:p>
    <w:p>
      <w:r>
        <w:t>Если заявлено только признание сделки недействительной без применения имущественных последствий, для физического лица госпошлина по подпункту 2 пункта 1 статьи 333.21 НК РФ — 15 000 руб., для организации — 50 000 руб. Если одновременно заявлена реституция, возврат имущества или иные имущественные последствия, перед подачей рассчитайте госпошлину в калькуляторе на сайте с учётом характера и цены самостоятельных требований. Не подставляйте автоматически 15 000 руб. в смешанный иск.</w:t>
      </w:r>
    </w:p>
    <w:p>
      <w:pPr>
        <w:pStyle w:val="Heading1"/>
      </w:pPr>
      <w:r>
        <w:t>ПРОШУ СУД</w:t>
      </w:r>
    </w:p>
    <w:p>
      <w:pPr>
        <w:pStyle w:val="ListNumber"/>
      </w:pPr>
      <w:r>
        <w:t>признать недействительным договор [вид, дата, номер] между ООО «[___]» и [контрагент];</w:t>
      </w:r>
    </w:p>
    <w:p>
      <w:pPr>
        <w:pStyle w:val="ListNumber"/>
      </w:pPr>
      <w:r>
        <w:t>[если заявляются последствия] применить последствия недействительности: обязать [кого] возвратить [конкретное имущество/сумму] — оставить только применимое;</w:t>
      </w:r>
    </w:p>
    <w:p>
      <w:pPr>
        <w:pStyle w:val="ListNumber"/>
      </w:pPr>
      <w:r>
        <w:t>взыскать судебные расходы.</w:t>
      </w:r>
    </w:p>
    <w:p>
      <w:pPr>
        <w:pStyle w:val="Heading1"/>
      </w:pPr>
      <w:r>
        <w:t>Доказательства</w:t>
      </w:r>
    </w:p>
    <w:p>
      <w:pPr>
        <w:pStyle w:val="ListBullet"/>
      </w:pPr>
      <w:r>
        <w:t>Устав, выписка ЕГРЮЛ, документы о доле истца.</w:t>
      </w:r>
    </w:p>
    <w:p>
      <w:pPr>
        <w:pStyle w:val="ListBullet"/>
      </w:pPr>
      <w:r>
        <w:t>Договор, акты, платежи, регистрационные сведения.</w:t>
      </w:r>
    </w:p>
    <w:p>
      <w:pPr>
        <w:pStyle w:val="ListBullet"/>
      </w:pPr>
      <w:r>
        <w:t>Баланс и расчёт стоимости активов — для крупной сделки.</w:t>
      </w:r>
    </w:p>
    <w:p>
      <w:pPr>
        <w:pStyle w:val="ListBullet"/>
      </w:pPr>
      <w:r>
        <w:t>Документы о связи директора и контрагента и их осведомлённости.</w:t>
      </w:r>
    </w:p>
    <w:p>
      <w:pPr>
        <w:pStyle w:val="ListBullet"/>
      </w:pPr>
      <w:r>
        <w:t>Оценка рыночной стоимости/ущерба.</w:t>
      </w:r>
    </w:p>
    <w:p>
      <w:pPr>
        <w:pStyle w:val="ListBullet"/>
      </w:pPr>
      <w:r>
        <w:t>Требования о документах и ответы общества.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Документ об уплате госпошлины.</w:t>
      </w:r>
    </w:p>
    <w:p>
      <w:pPr>
        <w:pStyle w:val="ListBullet"/>
      </w:pPr>
      <w:r>
        <w:t>Доказательства направления копий иска лицам, участвующим в деле.</w:t>
      </w:r>
    </w:p>
    <w:p>
      <w:pPr>
        <w:pStyle w:val="ListBullet"/>
      </w:pPr>
      <w:r>
        <w:t>Все документы, указанные выше.</w:t>
      </w:r>
    </w:p>
    <w:p>
      <w:pPr>
        <w:pStyle w:val="ListBullet"/>
      </w:pPr>
      <w:r>
        <w:t>Ходатайство об обеспечении иска — при необходимости.</w:t>
      </w:r>
    </w:p>
    <w:p>
      <w:r>
        <w:t>Дата: «___» __________ 20___ г.</w:t>
      </w:r>
    </w:p>
    <w:p>
      <w:r>
        <w:t>Истец: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