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неосновательного обогащения</w:t>
      </w:r>
    </w:p>
    <w:p>
      <w:r>
        <w:t xml:space="preserve">«___» ________ 20__ г. Ответчик получил от меня [сумма] руб. / имущество ([описание]) без установленных законом или сделкой оснований.</w:t>
      </w:r>
    </w:p>
    <w:p>
      <w:r>
        <w:t xml:space="preserve">[Варианты: ошибочный перевод / повторная оплата / исполнение несуществующего обязательства].</w:t>
      </w:r>
    </w:p>
    <w:p>
      <w:r>
        <w:t xml:space="preserve">Требование о возврате от «___» ________ 20__ г. не выполнено.</w:t>
      </w:r>
    </w:p>
    <w:p>
      <w:r>
        <w:t xml:space="preserve">Согласно ст. 1102 ГК РФ, неосновательное обогащение подлежит возврату.</w:t>
      </w:r>
    </w:p>
    <w:p/>
    <w:p>
      <w:r>
        <w:t xml:space="preserve">На основании изложенного, руководствуясь ст. 1102, 1105, 1107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неосновательное обогащение — [сумма] руб.</w:t>
      </w:r>
    </w:p>
    <w:p>
      <w:r>
        <w:t xml:space="preserve">2. Взыскать проценты за пользование чужими средствами (ст. 395 ГК РФ)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платёжки о переводе</w:t>
      </w:r>
    </w:p>
    <w:p>
      <w:r>
        <w:t xml:space="preserve">2. переписка с Ответчиком</w:t>
      </w:r>
    </w:p>
    <w:p>
      <w:r>
        <w:t xml:space="preserve">3. доказательства отсутствия основания (нет договора, нет долга)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Неосновательное обогащение — когда деньги/имущество получены без основания (ошибка, повторная оплата).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[isk-dolg-po-raspiske]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2026-08-17T06:35:40.357Z</dcterms:created>
  <dcterms:modified xsi:type="dcterms:W3CDTF">2026-08-17T06:35:40.357Z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