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Иск к продавцу о возврате оплаты за непереданный заказ</w:t>
      </w:r>
    </w:p>
    <w:p>
      <w:pPr>
        <w:spacing w:after="200"/>
      </w:pPr>
      <w:r>
        <w:rPr>
          <w:b/>
          <w:color w:val="676767"/>
        </w:rPr>
        <w:t>Категория: Иски  •  Статья сайта: №486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Продавец отказал в возврате и ссылается только на отметку курьера, фото у двери либо статус в приложении. Ответчиком обычно указывается продавец; роль агрегатора определяется по договору и закону.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[мировой судья / районный суд]</w:t>
      </w:r>
    </w:p>
    <w:p>
      <w:pPr>
        <w:spacing w:after="40"/>
        <w:jc w:val="left"/>
      </w:pPr>
      <w:r>
        <w:rPr>
          <w:color w:val="14213D"/>
          <w:sz w:val="20"/>
        </w:rPr>
        <w:t>Истец: [ФИО,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Ответчик: [продавец, реквизиты и адрес]</w:t>
      </w:r>
    </w:p>
    <w:p>
      <w:pPr>
        <w:spacing w:after="40"/>
        <w:jc w:val="left"/>
      </w:pPr>
      <w:r>
        <w:rPr>
          <w:color w:val="14213D"/>
          <w:sz w:val="20"/>
        </w:rPr>
        <w:t>Третье лицо / соответчик: [агрегатор — только при наличии оснований]</w:t>
      </w:r>
    </w:p>
    <w:p>
      <w:pPr>
        <w:spacing w:after="40"/>
        <w:jc w:val="left"/>
      </w:pPr>
      <w:r>
        <w:rPr>
          <w:color w:val="14213D"/>
          <w:sz w:val="20"/>
        </w:rPr>
        <w:t>Цена иска: [сумма] руб.</w:t>
      </w:r>
    </w:p>
    <w:p>
      <w:pPr>
        <w:pStyle w:val="Heading1"/>
      </w:pPr>
      <w:r>
        <w:t>ИСКОВОЕ ЗАЯВЛЕНИЕ О ВОЗВРАТЕ ПРЕДОПЛАТЫ ЗА НЕПЕРЕДАННЫЙ ТОВАР</w:t>
      </w:r>
    </w:p>
    <w:p>
      <w:r>
        <w:t>[Дата] истец оформил и оплатил заказ № [номер] на сумму [сумма] руб. Условиями предусматривалась доставка [описать]. Согласия на оставление товара без вручения истец не давал.</w:t>
      </w:r>
    </w:p>
    <w:p>
      <w:r>
        <w:t>Ответчик отметил заказ доставленным, однако товар истцу или названному им получателю не передан. Фото [описание] не подтверждает вручение. Претензия от [дата] не удовлетворена.</w:t>
      </w:r>
    </w:p>
    <w:p>
      <w:pPr>
        <w:pStyle w:val="Heading2"/>
      </w:pPr>
      <w:r>
        <w:t>Прошу суд</w:t>
      </w:r>
    </w:p>
    <w:p>
      <w:pPr>
        <w:pStyle w:val="ListNumber"/>
        <w:numPr>
          <w:ilvl w:val="0"/>
          <w:numId w:val="10"/>
        </w:numPr>
      </w:pPr>
      <w:r>
        <w:t>Взыскать предварительную оплату за непереданный товар — [сумма] руб.</w:t>
      </w:r>
    </w:p>
    <w:p>
      <w:pPr>
        <w:pStyle w:val="ListNumber"/>
        <w:numPr>
          <w:ilvl w:val="0"/>
          <w:numId w:val="10"/>
        </w:numPr>
      </w:pPr>
      <w:r>
        <w:t>Взыскать неустойку 0,5% суммы предварительной оплаты за каждый день просрочки, но не более суммы предоплаты, по приложенному расчёту.</w:t>
      </w:r>
    </w:p>
    <w:p>
      <w:pPr>
        <w:pStyle w:val="ListNumber"/>
        <w:numPr>
          <w:ilvl w:val="0"/>
          <w:numId w:val="10"/>
        </w:numPr>
      </w:pPr>
      <w:r>
        <w:t>Взыскать доказанные убытки, компенсацию морального вреда и потребительский штраф.</w:t>
      </w:r>
    </w:p>
    <w:p>
      <w:pPr>
        <w:pStyle w:val="ListNumber"/>
        <w:numPr>
          <w:ilvl w:val="0"/>
          <w:numId w:val="10"/>
        </w:numPr>
      </w:pPr>
      <w:r>
        <w:t>Взыскать судебные расходы.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указывайте маркетплейс ответчиком автоматически. Проверьте, кто назван продавцом, кто получил оплату и какую недостоверную информацию предоставил агрегатор.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иск и копии;</w:t>
      </w:r>
    </w:p>
    <w:p>
      <w:pPr>
        <w:pStyle w:val="ListBullet"/>
        <w:numPr>
          <w:ilvl w:val="0"/>
          <w:numId w:val="11"/>
        </w:numPr>
      </w:pPr>
      <w:r>
        <w:t>заказ, чек и сведения о продавце;</w:t>
      </w:r>
    </w:p>
    <w:p>
      <w:pPr>
        <w:pStyle w:val="ListBullet"/>
        <w:numPr>
          <w:ilvl w:val="0"/>
          <w:numId w:val="11"/>
        </w:numPr>
      </w:pPr>
      <w:r>
        <w:t>условия доставки;</w:t>
      </w:r>
    </w:p>
    <w:p>
      <w:pPr>
        <w:pStyle w:val="ListBullet"/>
        <w:numPr>
          <w:ilvl w:val="0"/>
          <w:numId w:val="11"/>
        </w:numPr>
      </w:pPr>
      <w:r>
        <w:t>претензия и ответ;</w:t>
      </w:r>
    </w:p>
    <w:p>
      <w:pPr>
        <w:pStyle w:val="ListBullet"/>
        <w:numPr>
          <w:ilvl w:val="0"/>
          <w:numId w:val="11"/>
        </w:numPr>
      </w:pPr>
      <w:r>
        <w:t>скриншоты, записи камер и переписка;</w:t>
      </w:r>
    </w:p>
    <w:p>
      <w:pPr>
        <w:pStyle w:val="ListBullet"/>
        <w:numPr>
          <w:ilvl w:val="0"/>
          <w:numId w:val="11"/>
        </w:numPr>
      </w:pPr>
      <w:r>
        <w:t>расчёт неустойки и убытков.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23.1, 13, 15, 17 и 26.1 Закона РФ «О защите прав потребителей»; статьи 492 и 497 ГК РФ; постановление Правительства РФ № 2463; статьи 131–132 ГПК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 и приложения. В уголовном производстве согласуйте текст с защитником: формулировки зависят от процессуального статуса.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№486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