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договора мены (обмена) жилого помещения</w:t>
      </w:r>
    </w:p>
    <w:p>
      <w:r>
        <w:t xml:space="preserve">«___» ________ 20__ г. я заключил(а) с Ответчиком договор мены (обмена) жилых помещений: моя квартира [адрес] обменяна на квартиру Ответчика [адрес].</w:t>
      </w:r>
    </w:p>
    <w:p>
      <w:r>
        <w:t xml:space="preserve">Договор является недействительным (ничтожным / оспоримым) по следующим основаниям:
— обмен нарушил права несовершеннолетнего / недееспособного (без согласия опеки);
— заключён под влиянием обмана / насилия / угрозы;
— одно из помещений оказалось непригодным для проживания;
— совершён с целью сокрытия имущества / уклонения от обязательств.</w:t>
      </w:r>
    </w:p>
    <w:p>
      <w:r>
        <w:t xml:space="preserve">Прошу применить последствия недействительности: вернуть стороны в исходное положение.</w:t>
      </w:r>
    </w:p>
    <w:p/>
    <w:p>
      <w:r>
        <w:t xml:space="preserve">На основании изложенного, руководствуясь ст. 167–179 ГК РФ, ст. 75 ЖК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договор мены (обмена) от «___» ________ 20__ г. недействительным.</w:t>
      </w:r>
    </w:p>
    <w:p>
      <w:r>
        <w:t xml:space="preserve">2. Применить последствия недействительности: вернуть Истцу квартиру [адрес], Ответчику — [адрес].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мены</w:t>
      </w:r>
    </w:p>
    <w:p>
      <w:r>
        <w:t xml:space="preserve">2. выписки ЕГРН на обе квартиры</w:t>
      </w:r>
    </w:p>
    <w:p>
      <w:r>
        <w:t xml:space="preserve">3. доказательства порока сделки (обман, отсутствие согласия опеки, непригодность)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Последствия: реституция — возврат квартир прежним собственникам (ст. 167 ГК РФ).</w:t>
      </w:r>
    </w:p>
    <w:p>
      <w:r>
        <w:rPr>
          <w:i/>
          <w:iCs/>
          <w:sz w:val="18"/>
          <w:szCs w:val="18"/>
        </w:rPr>
        <w:t xml:space="preserve">• Срок исковой давности: по ничтожным — 3 года; по оспоримым — 1 год.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стоимости квартиры.</w:t>
      </w:r>
    </w:p>
    <w:p>
      <w:r>
        <w:rPr>
          <w:i/>
          <w:iCs/>
          <w:sz w:val="18"/>
          <w:szCs w:val="18"/>
        </w:rPr>
        <w:t xml:space="preserve">• Связанные документы: [isk-ubytki-posle-nedeystvitelnogo-obmena]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2026-08-17T06:35:49.167Z</dcterms:created>
  <dcterms:modified xsi:type="dcterms:W3CDTF">2026-08-17T06:35:49.167Z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