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к оператору бокса индивидуального хранения о возмещении убытков</w:t>
      </w:r>
    </w:p>
    <w:p>
      <w:pPr>
        <w:spacing w:after="200"/>
      </w:pPr>
      <w:r>
        <w:rPr>
          <w:b/>
          <w:color w:val="676767"/>
        </w:rPr>
        <w:t>Категория: Иски  •  Статья сайта: №490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Оператор отказался компенсировать утрату или повреждение имущества. Шаблон позволяет изложить основной и альтернативный варианты: хранение либо ненадлежащее исполнение договора доступа к боксу.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[мировой судья / районный суд по правилам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Ответчик: [наименование, ОГРН/ИНН, адрес]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руб.</w:t>
      </w:r>
    </w:p>
    <w:p>
      <w:pPr>
        <w:pStyle w:val="Heading1"/>
      </w:pPr>
      <w:r>
        <w:t>ИСКОВОЕ ЗАЯВЛЕНИЕ О ВОЗМЕЩЕНИИ УБЫТКОВ</w:t>
      </w:r>
    </w:p>
    <w:p>
      <w:r>
        <w:t>По договору № [номер] от [дата] ответчик предоставил мне бокс № [номер] и принял на себя обязанности [перечислить точно]. Я оплатил(а) услугу в сумме [сумма] руб.</w:t>
      </w:r>
    </w:p>
    <w:p>
      <w:r>
        <w:t>[Дата] имущество в боксе было [утрачено / повреждено] вследствие [протечки / доступа постороннего / иного события]. Состав и стоимость имущества подтверждаются [доказательства]. Ответчик получил претензию [дата], но [отказал / не ответил].</w:t>
      </w:r>
    </w:p>
    <w:p>
      <w:r>
        <w:t>Если суд установит фактическое принятие вещей на хранение, применяются статьи 886, 891, 901 и 902 ГК РФ. При иной квалификации ответчик отвечает за нарушение конкретных договорных обязанностей по статьям 393 и 401 ГК РФ; потребительские гарантии применяются при приобретении услуги для личных нужд.</w:t>
      </w:r>
    </w:p>
    <w:p>
      <w:pPr>
        <w:pStyle w:val="Heading2"/>
      </w:pPr>
      <w:r>
        <w:t>Прошу суд</w:t>
      </w:r>
    </w:p>
    <w:p>
      <w:pPr>
        <w:pStyle w:val="ListNumber"/>
        <w:numPr>
          <w:ilvl w:val="0"/>
          <w:numId w:val="10"/>
        </w:numPr>
      </w:pPr>
      <w:r>
        <w:t>Взыскать стоимость утраченного имущества и уменьшение стоимости повреждённых вещей — [сумма] руб.</w:t>
      </w:r>
    </w:p>
    <w:p>
      <w:pPr>
        <w:pStyle w:val="ListNumber"/>
        <w:numPr>
          <w:ilvl w:val="0"/>
          <w:numId w:val="10"/>
        </w:numPr>
      </w:pPr>
      <w:r>
        <w:t>Взыскать иные необходимые и подтверждённые расходы — [сумма] руб.</w:t>
      </w:r>
    </w:p>
    <w:p>
      <w:pPr>
        <w:pStyle w:val="ListNumber"/>
        <w:numPr>
          <w:ilvl w:val="0"/>
          <w:numId w:val="10"/>
        </w:numPr>
      </w:pPr>
      <w:r>
        <w:t>При применении законодательства о защите прав потребителей взыскать компенсацию морального вреда и штраф за неудовлетворение требований добровольно.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по представленному расчёту.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Просите суд истребовать записи и журналы, если оператор отказался их выдать, но укажите точный период, место хранения доказательства и обстоятельства, которые оно подтверждает.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иск и копии по числу участников;</w:t>
      </w:r>
    </w:p>
    <w:p>
      <w:pPr>
        <w:pStyle w:val="ListBullet"/>
        <w:numPr>
          <w:ilvl w:val="0"/>
          <w:numId w:val="11"/>
        </w:numPr>
      </w:pPr>
      <w:r>
        <w:t>договор, правила и платёжные документы;</w:t>
      </w:r>
    </w:p>
    <w:p>
      <w:pPr>
        <w:pStyle w:val="ListBullet"/>
        <w:numPr>
          <w:ilvl w:val="0"/>
          <w:numId w:val="11"/>
        </w:numPr>
      </w:pPr>
      <w:r>
        <w:t>претензия, доказательство вручения и ответ;</w:t>
      </w:r>
    </w:p>
    <w:p>
      <w:pPr>
        <w:pStyle w:val="ListBullet"/>
        <w:numPr>
          <w:ilvl w:val="0"/>
          <w:numId w:val="11"/>
        </w:numPr>
      </w:pPr>
      <w:r>
        <w:t>акт, фото, видео, материалы полиции/аварийной службы;</w:t>
      </w:r>
    </w:p>
    <w:p>
      <w:pPr>
        <w:pStyle w:val="ListBullet"/>
        <w:numPr>
          <w:ilvl w:val="0"/>
          <w:numId w:val="11"/>
        </w:numPr>
      </w:pPr>
      <w:r>
        <w:t>доказательства состава и стоимости вещей;</w:t>
      </w:r>
    </w:p>
    <w:p>
      <w:pPr>
        <w:pStyle w:val="ListBullet"/>
        <w:numPr>
          <w:ilvl w:val="0"/>
          <w:numId w:val="11"/>
        </w:numPr>
      </w:pPr>
      <w:r>
        <w:t>расчёт требований и судебных расходов.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15, 393, 401, 886, 891, 901, 902 ГК РФ; статьи 13, 15, 17, 29 Закона РФ «О защите прав потребителей»; статьи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№490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