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[районный суд по месту жительства ответчика]</w:t>
      </w:r>
    </w:p>
    <w:p>
      <w:r>
        <w:t>Истец: [ФИО, адрес, контакты]</w:t>
      </w:r>
    </w:p>
    <w:p>
      <w:r>
        <w:t>Ответчик: [ФИО второго родителя, адрес]</w:t>
      </w:r>
    </w:p>
    <w:p>
      <w:r>
        <w:t>Третье лицо: орган опеки и попечительства [наименование]</w:t>
      </w:r>
    </w:p>
    <w:p/>
    <w:p>
      <w:pPr>
        <w:jc w:val="center"/>
      </w:pPr>
      <w:r>
        <w:rPr>
          <w:b/>
        </w:rPr>
        <w:t>Исковое заявление об определении места жительства ребёнка</w:t>
      </w:r>
    </w:p>
    <w:p>
      <w:r>
        <w:t>Стороны являются родителями несовершеннолетнего [ФИО ребёнка, дата рождения]. «___» ________ 20__ г. брак между сторонами расторгнут / стороны проживают раздельно с [дата].</w:t>
      </w:r>
    </w:p>
    <w:p>
      <w:r>
        <w:t>Соглашение о месте жительства ребёнка между сторонами не достигнуто. Полагаю, что место жительства ребёнка должно быть определено со мной по следующим основаниям: [условия для ребёнка — жильё, доход, участие в воспитании, привязанность ребёнка, иные обстоятельства].</w:t>
      </w:r>
    </w:p>
    <w:p>
      <w:r>
        <w:t>В соответствии с п. 3 ст. 65 СК РФ при отсутствии соглашения родителей спор о месте жительства ребёнка разрешается судом исходя из интересов детей и с учётом их мнения. Статья 24 СК РФ обязывает суд определить, с кем из родителей будут проживать несовершеннолетние дети при расторжении брака, если спор не решён соглашением.</w:t>
      </w:r>
    </w:p>
    <w:p>
      <w:r>
        <w:t>На основании изложенного, руководствуясь ст. 24, 65, 66 СК РФ,</w:t>
      </w:r>
    </w:p>
    <w:p>
      <w:r>
        <w:rPr>
          <w:b/>
        </w:rPr>
        <w:t>ПРОШУ:</w:t>
      </w:r>
    </w:p>
    <w:p>
      <w:r>
        <w:t>1. Определить место жительства несовершеннолетнего [ФИО ребёнка] совместно с [Истцом/Ответчиком — указать], по адресу: [адрес].</w:t>
      </w:r>
    </w:p>
    <w:p>
      <w:r>
        <w:t>2. Определить порядок общения ребёнка со вторым родителем: [предложить конкретный график].</w:t>
      </w:r>
    </w:p>
    <w:p>
      <w:r>
        <w:t>3. Привлечь к участию в деле орган опеки и попечительства.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свидетельство о рождении ребёнка</w:t>
      </w:r>
    </w:p>
    <w:p>
      <w:r>
        <w:t>2. свидетельство о расторжении брака (при наличии)</w:t>
      </w:r>
    </w:p>
    <w:p>
      <w:r>
        <w:t>3. документы, подтверждающие условия для ребёнка (жильё, доход, характеристики)</w:t>
      </w:r>
    </w:p>
    <w:p>
      <w:r>
        <w:t>4. заключение органа опеки и попечительства (если уже получено)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Суд обязательно учитывает мнение самого ребёнка (с учётом возраста и способности сформулировать своё мнение).</w:t>
      </w:r>
    </w:p>
    <w:p>
      <w:r>
        <w:rPr>
          <w:i/>
        </w:rPr>
        <w:t>• Определение места жительства не лишает второго родителя права на общение с ребёнком (ст. 66 СК РФ) — этот вопрос стоит решить в том же иске, а не создавать почву для нового спора.</w:t>
      </w:r>
    </w:p>
    <w:p>
      <w:r>
        <w:rPr>
          <w:i/>
        </w:rPr>
        <w:t>• До вынесения окончательного решения суд с участием органа опеки вправе определить место жительства ребёнка временно, на период рассмотрения дела (п. 3 ст. 65 СК РФ).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